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E4E813" w14:textId="77777777" w:rsidR="003453CE" w:rsidRDefault="003453CE" w:rsidP="003453CE">
      <w:pPr>
        <w:spacing w:line="480" w:lineRule="auto"/>
        <w:rPr>
          <w:b/>
        </w:rPr>
      </w:pPr>
    </w:p>
    <w:p w14:paraId="23A820E2" w14:textId="77777777" w:rsidR="003453CE" w:rsidRDefault="003453CE" w:rsidP="003453CE">
      <w:pPr>
        <w:spacing w:line="480" w:lineRule="auto"/>
        <w:rPr>
          <w:b/>
        </w:rPr>
      </w:pPr>
    </w:p>
    <w:p w14:paraId="04023ADF" w14:textId="77777777" w:rsidR="003453CE" w:rsidRDefault="003453CE" w:rsidP="003453CE">
      <w:pPr>
        <w:spacing w:line="480" w:lineRule="auto"/>
        <w:rPr>
          <w:b/>
        </w:rPr>
      </w:pPr>
    </w:p>
    <w:p w14:paraId="64993C66" w14:textId="77777777" w:rsidR="003453CE" w:rsidRDefault="003453CE" w:rsidP="003453CE">
      <w:pPr>
        <w:spacing w:line="480" w:lineRule="auto"/>
        <w:rPr>
          <w:b/>
        </w:rPr>
      </w:pPr>
    </w:p>
    <w:p w14:paraId="65AF0884" w14:textId="77777777" w:rsidR="003453CE" w:rsidRDefault="003453CE" w:rsidP="003453CE">
      <w:pPr>
        <w:spacing w:line="480" w:lineRule="auto"/>
        <w:jc w:val="center"/>
        <w:rPr>
          <w:b/>
        </w:rPr>
      </w:pPr>
      <w:r>
        <w:t>Are relational implicit measures sensitive to relational information?</w:t>
      </w:r>
    </w:p>
    <w:p w14:paraId="06E6ACA3" w14:textId="77777777" w:rsidR="003453CE" w:rsidRDefault="003453CE" w:rsidP="003453CE">
      <w:pPr>
        <w:spacing w:line="480" w:lineRule="auto"/>
        <w:jc w:val="center"/>
        <w:rPr>
          <w:b/>
        </w:rPr>
      </w:pPr>
    </w:p>
    <w:p w14:paraId="5A79A648" w14:textId="77777777" w:rsidR="003453CE" w:rsidRDefault="003453CE" w:rsidP="003453CE">
      <w:pPr>
        <w:spacing w:line="480" w:lineRule="auto"/>
        <w:jc w:val="center"/>
        <w:rPr>
          <w:b/>
        </w:rPr>
      </w:pPr>
    </w:p>
    <w:p w14:paraId="07ECF36C" w14:textId="77777777" w:rsidR="003453CE" w:rsidRDefault="003453CE" w:rsidP="003453CE">
      <w:pPr>
        <w:spacing w:line="480" w:lineRule="auto"/>
        <w:jc w:val="center"/>
      </w:pPr>
    </w:p>
    <w:p w14:paraId="284332DA" w14:textId="77777777" w:rsidR="003453CE" w:rsidRDefault="003453CE" w:rsidP="003453CE">
      <w:pPr>
        <w:spacing w:line="480" w:lineRule="auto"/>
        <w:jc w:val="center"/>
      </w:pPr>
    </w:p>
    <w:p w14:paraId="3502AD03" w14:textId="77777777" w:rsidR="003453CE" w:rsidRPr="00384D23" w:rsidRDefault="003453CE" w:rsidP="003453CE">
      <w:pPr>
        <w:spacing w:line="480" w:lineRule="auto"/>
        <w:jc w:val="center"/>
        <w:rPr>
          <w:lang w:val="nl-BE"/>
        </w:rPr>
      </w:pPr>
      <w:r w:rsidRPr="00384D23">
        <w:rPr>
          <w:lang w:val="nl-BE"/>
        </w:rPr>
        <w:t>Jamie Cummins &amp; Jan De Houwer</w:t>
      </w:r>
    </w:p>
    <w:p w14:paraId="42B4216F" w14:textId="77777777" w:rsidR="003453CE" w:rsidRDefault="003453CE" w:rsidP="003453CE">
      <w:pPr>
        <w:spacing w:line="480" w:lineRule="auto"/>
        <w:jc w:val="center"/>
        <w:rPr>
          <w:lang w:val="nl-BE"/>
        </w:rPr>
      </w:pPr>
      <w:r w:rsidRPr="00384D23">
        <w:rPr>
          <w:lang w:val="nl-BE"/>
        </w:rPr>
        <w:t>Ghent University, Belgium</w:t>
      </w:r>
    </w:p>
    <w:p w14:paraId="137374E5" w14:textId="77777777" w:rsidR="003453CE" w:rsidRDefault="003453CE" w:rsidP="003453CE">
      <w:pPr>
        <w:spacing w:line="480" w:lineRule="auto"/>
        <w:jc w:val="center"/>
        <w:rPr>
          <w:lang w:val="nl-BE"/>
        </w:rPr>
      </w:pPr>
    </w:p>
    <w:p w14:paraId="4F58394D" w14:textId="77777777" w:rsidR="003453CE" w:rsidRDefault="003453CE" w:rsidP="003453CE">
      <w:pPr>
        <w:spacing w:line="480" w:lineRule="auto"/>
        <w:jc w:val="center"/>
        <w:rPr>
          <w:lang w:val="nl-BE"/>
        </w:rPr>
      </w:pPr>
    </w:p>
    <w:p w14:paraId="069B1D16" w14:textId="77777777" w:rsidR="003453CE" w:rsidRPr="00384D23" w:rsidRDefault="003453CE" w:rsidP="003453CE">
      <w:pPr>
        <w:spacing w:line="480" w:lineRule="auto"/>
        <w:jc w:val="center"/>
        <w:rPr>
          <w:lang w:val="nl-BE"/>
        </w:rPr>
      </w:pPr>
    </w:p>
    <w:p w14:paraId="07B78DDE" w14:textId="77777777" w:rsidR="003453CE" w:rsidRPr="00384D23" w:rsidRDefault="003453CE" w:rsidP="003453CE">
      <w:pPr>
        <w:spacing w:line="480" w:lineRule="auto"/>
        <w:rPr>
          <w:lang w:val="nl-BE"/>
        </w:rPr>
      </w:pPr>
    </w:p>
    <w:p w14:paraId="12051339" w14:textId="23A7DC57" w:rsidR="003453CE" w:rsidRDefault="003453CE" w:rsidP="003453CE">
      <w:pPr>
        <w:spacing w:line="480" w:lineRule="auto"/>
        <w:rPr>
          <w:lang w:val="nl-BE"/>
        </w:rPr>
      </w:pPr>
    </w:p>
    <w:p w14:paraId="79BCB764" w14:textId="57D46399" w:rsidR="003453CE" w:rsidRDefault="003453CE" w:rsidP="003453CE">
      <w:pPr>
        <w:spacing w:line="480" w:lineRule="auto"/>
        <w:rPr>
          <w:lang w:val="nl-BE"/>
        </w:rPr>
      </w:pPr>
    </w:p>
    <w:p w14:paraId="09FDD08F" w14:textId="77777777" w:rsidR="003453CE" w:rsidRPr="00384D23" w:rsidRDefault="003453CE" w:rsidP="003453CE">
      <w:pPr>
        <w:spacing w:line="480" w:lineRule="auto"/>
        <w:rPr>
          <w:lang w:val="nl-BE"/>
        </w:rPr>
      </w:pPr>
    </w:p>
    <w:p w14:paraId="67BF348A" w14:textId="77777777" w:rsidR="003453CE" w:rsidRDefault="003453CE" w:rsidP="003453CE">
      <w:pPr>
        <w:spacing w:line="480" w:lineRule="auto"/>
        <w:rPr>
          <w:lang w:val="nl-BE"/>
        </w:rPr>
      </w:pPr>
    </w:p>
    <w:p w14:paraId="2D4F933C" w14:textId="77777777" w:rsidR="003453CE" w:rsidRDefault="003453CE" w:rsidP="003453CE">
      <w:pPr>
        <w:spacing w:line="480" w:lineRule="auto"/>
        <w:rPr>
          <w:lang w:val="nl-BE"/>
        </w:rPr>
      </w:pPr>
    </w:p>
    <w:p w14:paraId="60D03D5C" w14:textId="77777777" w:rsidR="003453CE" w:rsidRPr="00384D23" w:rsidRDefault="003453CE" w:rsidP="003453CE">
      <w:pPr>
        <w:spacing w:line="480" w:lineRule="auto"/>
        <w:rPr>
          <w:lang w:val="nl-BE"/>
        </w:rPr>
      </w:pPr>
    </w:p>
    <w:p w14:paraId="2FCEE716" w14:textId="77777777" w:rsidR="003453CE" w:rsidRPr="00895BC2" w:rsidRDefault="003453CE" w:rsidP="003453CE">
      <w:pPr>
        <w:spacing w:line="480" w:lineRule="auto"/>
        <w:jc w:val="center"/>
        <w:rPr>
          <w:b/>
        </w:rPr>
      </w:pPr>
      <w:r w:rsidRPr="00895BC2">
        <w:rPr>
          <w:b/>
        </w:rPr>
        <w:t xml:space="preserve">Author </w:t>
      </w:r>
      <w:proofErr w:type="gramStart"/>
      <w:r w:rsidRPr="00895BC2">
        <w:rPr>
          <w:b/>
        </w:rPr>
        <w:t>note</w:t>
      </w:r>
      <w:proofErr w:type="gramEnd"/>
    </w:p>
    <w:p w14:paraId="21465E99" w14:textId="6936A79B" w:rsidR="003453CE" w:rsidRPr="003453CE" w:rsidRDefault="003453CE" w:rsidP="003453CE">
      <w:pPr>
        <w:adjustRightInd w:val="0"/>
        <w:spacing w:line="480" w:lineRule="auto"/>
        <w:jc w:val="both"/>
        <w:rPr>
          <w:lang w:val="en-IE"/>
        </w:rPr>
      </w:pPr>
      <w:r>
        <w:tab/>
        <w:t>JC &amp; JDH</w:t>
      </w:r>
      <w:r>
        <w:rPr>
          <w:lang w:val="en-IE"/>
        </w:rPr>
        <w:t xml:space="preserve">, </w:t>
      </w:r>
      <w:r w:rsidRPr="00FF2EF1">
        <w:rPr>
          <w:lang w:val="en-IE"/>
        </w:rPr>
        <w:t xml:space="preserve">Department of Experimental Clinical and Health Psychology, Ghent University. </w:t>
      </w:r>
      <w:r>
        <w:t xml:space="preserve">This research was conducted with the support of </w:t>
      </w:r>
      <w:r w:rsidRPr="00984D55">
        <w:t xml:space="preserve">Grant </w:t>
      </w:r>
      <w:r w:rsidRPr="0053101B">
        <w:t>BOF16/MET_V/002</w:t>
      </w:r>
      <w:r>
        <w:t xml:space="preserve"> to JDH. </w:t>
      </w:r>
      <w:r w:rsidRPr="00FF2EF1">
        <w:rPr>
          <w:lang w:val="en-IE"/>
        </w:rPr>
        <w:t xml:space="preserve">Correspondence </w:t>
      </w:r>
      <w:r>
        <w:rPr>
          <w:lang w:val="en-IE"/>
        </w:rPr>
        <w:t xml:space="preserve">should be sent to </w:t>
      </w:r>
      <w:hyperlink r:id="rId8" w:history="1">
        <w:r w:rsidRPr="00610856">
          <w:rPr>
            <w:rStyle w:val="Hyperlink"/>
            <w:lang w:val="en-IE"/>
          </w:rPr>
          <w:t>jamie.cummins@UGent.be</w:t>
        </w:r>
      </w:hyperlink>
      <w:r w:rsidRPr="00FF2EF1">
        <w:rPr>
          <w:lang w:val="en-IE"/>
        </w:rPr>
        <w:t>.</w:t>
      </w:r>
    </w:p>
    <w:p w14:paraId="52852E14" w14:textId="58AA8893" w:rsidR="00A417BA" w:rsidRDefault="00A417BA" w:rsidP="00A86534">
      <w:pPr>
        <w:spacing w:line="480" w:lineRule="auto"/>
        <w:jc w:val="center"/>
      </w:pPr>
      <w:r w:rsidRPr="00E51E72">
        <w:lastRenderedPageBreak/>
        <w:t>Abstract</w:t>
      </w:r>
    </w:p>
    <w:p w14:paraId="5A459A0B" w14:textId="6FED7813" w:rsidR="00A417BA" w:rsidRPr="00FD06EB" w:rsidRDefault="00FD06EB" w:rsidP="000E590A">
      <w:pPr>
        <w:spacing w:line="480" w:lineRule="auto"/>
      </w:pPr>
      <w:r>
        <w:tab/>
      </w:r>
      <w:r w:rsidR="009906DC">
        <w:t>Evidence increasingly suggests that information about the relation between stimuli can impact responses</w:t>
      </w:r>
      <w:r w:rsidR="00D24162">
        <w:t xml:space="preserve"> on implicit measures</w:t>
      </w:r>
      <w:r w:rsidR="00BA6B45">
        <w:t xml:space="preserve">, </w:t>
      </w:r>
      <w:r w:rsidR="003323D8" w:rsidRPr="003323D8">
        <w:t>but those measures were not designed to capture this information in a controlled manner</w:t>
      </w:r>
      <w:r w:rsidR="009906DC">
        <w:t xml:space="preserve">. </w:t>
      </w:r>
      <w:r w:rsidR="009906DC">
        <w:rPr>
          <w:i/>
          <w:iCs/>
        </w:rPr>
        <w:t>R</w:t>
      </w:r>
      <w:r w:rsidR="0057264E">
        <w:rPr>
          <w:i/>
          <w:iCs/>
        </w:rPr>
        <w:t>elational</w:t>
      </w:r>
      <w:r>
        <w:rPr>
          <w:i/>
          <w:iCs/>
        </w:rPr>
        <w:t xml:space="preserve"> </w:t>
      </w:r>
      <w:r w:rsidRPr="00460AFF">
        <w:rPr>
          <w:i/>
          <w:iCs/>
        </w:rPr>
        <w:t>implicit measures</w:t>
      </w:r>
      <w:r>
        <w:t xml:space="preserve"> </w:t>
      </w:r>
      <w:r w:rsidR="00CB6AA4">
        <w:t xml:space="preserve">have </w:t>
      </w:r>
      <w:r w:rsidR="003323D8">
        <w:t xml:space="preserve">therefore </w:t>
      </w:r>
      <w:r w:rsidR="00CB6AA4">
        <w:t xml:space="preserve">been developed </w:t>
      </w:r>
      <w:r w:rsidR="009906DC">
        <w:t>to assess such relational information</w:t>
      </w:r>
      <w:r w:rsidR="00BA6B45">
        <w:t xml:space="preserve"> in a more specific manner</w:t>
      </w:r>
      <w:r w:rsidR="00CB6AA4">
        <w:t xml:space="preserve">. </w:t>
      </w:r>
      <w:r w:rsidR="009906DC">
        <w:t xml:space="preserve">Such measures </w:t>
      </w:r>
      <w:r w:rsidR="00BA6B45">
        <w:t xml:space="preserve">have been used to assess </w:t>
      </w:r>
      <w:r w:rsidR="00F9135E">
        <w:t xml:space="preserve">relational </w:t>
      </w:r>
      <w:r w:rsidR="00BA6B45">
        <w:t>beliefs in a variety of contexts</w:t>
      </w:r>
      <w:r w:rsidR="00CB6AA4">
        <w:t xml:space="preserve">. </w:t>
      </w:r>
      <w:r w:rsidR="009906DC">
        <w:t>However</w:t>
      </w:r>
      <w:r w:rsidR="00CB6AA4">
        <w:t>,</w:t>
      </w:r>
      <w:r w:rsidR="009906DC">
        <w:t xml:space="preserve"> </w:t>
      </w:r>
      <w:r w:rsidR="00F05E68">
        <w:t>despite</w:t>
      </w:r>
      <w:r w:rsidR="009906DC">
        <w:t xml:space="preserve"> numerous theoretical inferences having been made </w:t>
      </w:r>
      <w:r w:rsidR="00F05E68">
        <w:t>under the premise that these measures validly measure relational content</w:t>
      </w:r>
      <w:r w:rsidR="009906DC">
        <w:t>,</w:t>
      </w:r>
      <w:r w:rsidR="00CB6AA4">
        <w:t xml:space="preserve"> </w:t>
      </w:r>
      <w:r w:rsidR="00F05E68">
        <w:t>this assumption</w:t>
      </w:r>
      <w:r w:rsidR="00CB6AA4">
        <w:t xml:space="preserve"> has not been directly tested. Across four preregistered experiments (N = 747) </w:t>
      </w:r>
      <w:r w:rsidR="0057264E">
        <w:t xml:space="preserve">participants learned information about different relations between two fictitious social groups and traits (e.g., </w:t>
      </w:r>
      <w:proofErr w:type="spellStart"/>
      <w:r w:rsidR="0057264E">
        <w:t>Niffites</w:t>
      </w:r>
      <w:proofErr w:type="spellEnd"/>
      <w:r w:rsidR="0057264E">
        <w:t xml:space="preserve"> are kind, </w:t>
      </w:r>
      <w:proofErr w:type="spellStart"/>
      <w:r w:rsidR="0057264E">
        <w:t>Luupites</w:t>
      </w:r>
      <w:proofErr w:type="spellEnd"/>
      <w:r w:rsidR="0057264E">
        <w:t xml:space="preserve"> should be kind).</w:t>
      </w:r>
      <w:r w:rsidR="00CB6AA4">
        <w:t xml:space="preserve"> </w:t>
      </w:r>
      <w:r w:rsidR="0057264E">
        <w:t xml:space="preserve">We then tested </w:t>
      </w:r>
      <w:r w:rsidR="009906DC">
        <w:t xml:space="preserve">whether </w:t>
      </w:r>
      <w:r w:rsidR="00CB6AA4">
        <w:t xml:space="preserve">relational implicit measures (the RRT, </w:t>
      </w:r>
      <w:proofErr w:type="spellStart"/>
      <w:r w:rsidR="00CB6AA4">
        <w:t>aIAT</w:t>
      </w:r>
      <w:proofErr w:type="spellEnd"/>
      <w:r w:rsidR="00CB6AA4">
        <w:t>, and PEP)</w:t>
      </w:r>
      <w:r w:rsidR="009906DC">
        <w:t xml:space="preserve"> reflected this informatio</w:t>
      </w:r>
      <w:r w:rsidR="005A5A07">
        <w:t>n</w:t>
      </w:r>
      <w:r w:rsidR="0057264E">
        <w:t xml:space="preserve">. Overall, only a </w:t>
      </w:r>
      <w:proofErr w:type="spellStart"/>
      <w:r w:rsidR="0057264E">
        <w:t>mousetracking</w:t>
      </w:r>
      <w:proofErr w:type="spellEnd"/>
      <w:r w:rsidR="0057264E">
        <w:t xml:space="preserve"> variant of the PEP effectively produced </w:t>
      </w:r>
      <w:r w:rsidR="00F05E68">
        <w:t xml:space="preserve">the expected </w:t>
      </w:r>
      <w:r w:rsidR="0057264E">
        <w:t xml:space="preserve">effects for both are- and should-based relational information. Our results suggest that many relational implicit measures </w:t>
      </w:r>
      <w:r w:rsidR="000F3E3B">
        <w:t xml:space="preserve">(as currently used) </w:t>
      </w:r>
      <w:r w:rsidR="0057264E">
        <w:t>are not sensitive to relational information in ways previously assumed</w:t>
      </w:r>
      <w:r w:rsidR="00BA6B45">
        <w:t xml:space="preserve">, although the use of alternative </w:t>
      </w:r>
      <w:r w:rsidR="00F9135E">
        <w:t xml:space="preserve">scoring methods that </w:t>
      </w:r>
      <w:r w:rsidR="004C333A">
        <w:t>incorporate accuracy information may represent a step towards improving this sensitivity</w:t>
      </w:r>
      <w:r w:rsidR="0057264E">
        <w:t xml:space="preserve">. </w:t>
      </w:r>
    </w:p>
    <w:p w14:paraId="3B337D99" w14:textId="77777777" w:rsidR="00A417BA" w:rsidRDefault="00A417BA" w:rsidP="000E590A">
      <w:pPr>
        <w:spacing w:line="480" w:lineRule="auto"/>
        <w:jc w:val="center"/>
      </w:pPr>
    </w:p>
    <w:p w14:paraId="41663C1C" w14:textId="77777777" w:rsidR="00A417BA" w:rsidRDefault="00A417BA" w:rsidP="000E590A">
      <w:pPr>
        <w:spacing w:line="480" w:lineRule="auto"/>
        <w:jc w:val="center"/>
      </w:pPr>
    </w:p>
    <w:p w14:paraId="0A1CDCBC" w14:textId="6880EB5F" w:rsidR="00A417BA" w:rsidRPr="00460AFF" w:rsidRDefault="00A417BA" w:rsidP="000E590A">
      <w:pPr>
        <w:spacing w:line="480" w:lineRule="auto"/>
        <w:jc w:val="center"/>
        <w:rPr>
          <w:iCs/>
        </w:rPr>
      </w:pPr>
      <w:r>
        <w:rPr>
          <w:i/>
        </w:rPr>
        <w:t>Keywords:</w:t>
      </w:r>
      <w:r w:rsidR="00F2163D">
        <w:rPr>
          <w:i/>
        </w:rPr>
        <w:t xml:space="preserve"> </w:t>
      </w:r>
      <w:r w:rsidR="00D3476C">
        <w:rPr>
          <w:iCs/>
        </w:rPr>
        <w:t>Implicit measures, relational information, Relational Responding Task, Autobiographical IAT, Propositional Evaluation Paradigm</w:t>
      </w:r>
    </w:p>
    <w:p w14:paraId="5032F45F" w14:textId="4DD5C7FD" w:rsidR="008F6EF4" w:rsidRDefault="008F6EF4" w:rsidP="000E590A">
      <w:pPr>
        <w:spacing w:line="480" w:lineRule="auto"/>
        <w:jc w:val="center"/>
        <w:rPr>
          <w:b/>
        </w:rPr>
      </w:pPr>
    </w:p>
    <w:p w14:paraId="1D6608D5" w14:textId="77777777" w:rsidR="008F6EF4" w:rsidRDefault="008F6EF4" w:rsidP="000E590A">
      <w:pPr>
        <w:spacing w:line="480" w:lineRule="auto"/>
        <w:jc w:val="center"/>
        <w:rPr>
          <w:b/>
        </w:rPr>
      </w:pPr>
    </w:p>
    <w:p w14:paraId="0FC08870" w14:textId="77777777" w:rsidR="00A417BA" w:rsidRDefault="00A417BA" w:rsidP="000E590A">
      <w:pPr>
        <w:spacing w:line="480" w:lineRule="auto"/>
        <w:jc w:val="center"/>
        <w:rPr>
          <w:b/>
        </w:rPr>
      </w:pPr>
    </w:p>
    <w:p w14:paraId="14660ECF" w14:textId="77777777" w:rsidR="00A417BA" w:rsidRDefault="00A417BA" w:rsidP="000E590A">
      <w:pPr>
        <w:spacing w:line="480" w:lineRule="auto"/>
        <w:rPr>
          <w:b/>
        </w:rPr>
      </w:pPr>
    </w:p>
    <w:p w14:paraId="2B80561E" w14:textId="7309AA60" w:rsidR="00810700" w:rsidRPr="003453CE" w:rsidRDefault="00810700" w:rsidP="000E590A">
      <w:pPr>
        <w:spacing w:line="480" w:lineRule="auto"/>
        <w:jc w:val="center"/>
        <w:rPr>
          <w:b/>
          <w:bCs/>
        </w:rPr>
      </w:pPr>
      <w:r w:rsidRPr="003453CE">
        <w:rPr>
          <w:b/>
          <w:bCs/>
        </w:rPr>
        <w:lastRenderedPageBreak/>
        <w:t>Are relational implicit measures sensitive to relational information?</w:t>
      </w:r>
    </w:p>
    <w:p w14:paraId="53510633" w14:textId="31695754" w:rsidR="005435B2" w:rsidRDefault="005435B2" w:rsidP="000E590A">
      <w:pPr>
        <w:spacing w:line="480" w:lineRule="auto"/>
        <w:ind w:firstLine="720"/>
      </w:pPr>
      <w:r>
        <w:t xml:space="preserve">Assessing </w:t>
      </w:r>
      <w:r w:rsidR="00F7793D">
        <w:t xml:space="preserve">people’s </w:t>
      </w:r>
      <w:r w:rsidR="009A469A">
        <w:t xml:space="preserve">automatic </w:t>
      </w:r>
      <w:r>
        <w:t xml:space="preserve">thoughts and evaluations is </w:t>
      </w:r>
      <w:r w:rsidR="00F7793D">
        <w:t>critical to social psychologists</w:t>
      </w:r>
      <w:r w:rsidR="009A469A">
        <w:t xml:space="preserve"> (</w:t>
      </w:r>
      <w:r w:rsidR="004243C8">
        <w:t>Petty et al., 2008</w:t>
      </w:r>
      <w:r>
        <w:t xml:space="preserve">). </w:t>
      </w:r>
      <w:r w:rsidR="009A469A">
        <w:t>Typically,</w:t>
      </w:r>
      <w:r w:rsidR="00553156">
        <w:t xml:space="preserve"> a class of measurement procedures </w:t>
      </w:r>
      <w:r w:rsidR="0072252B">
        <w:t xml:space="preserve">whose outcomes are </w:t>
      </w:r>
      <w:r w:rsidR="00553156">
        <w:t>referred to as</w:t>
      </w:r>
      <w:r w:rsidR="009A469A">
        <w:t xml:space="preserve"> </w:t>
      </w:r>
      <w:r>
        <w:rPr>
          <w:i/>
          <w:iCs/>
        </w:rPr>
        <w:t xml:space="preserve">implicit measures </w:t>
      </w:r>
      <w:r w:rsidR="009A469A">
        <w:t xml:space="preserve">are used </w:t>
      </w:r>
      <w:r w:rsidR="00553156">
        <w:t xml:space="preserve">by psychologists in attempts to measure such phenomena </w:t>
      </w:r>
      <w:r w:rsidR="009A469A">
        <w:t>(</w:t>
      </w:r>
      <w:r w:rsidR="004243C8">
        <w:t xml:space="preserve">Gawronski &amp; De </w:t>
      </w:r>
      <w:proofErr w:type="spellStart"/>
      <w:r w:rsidR="004243C8">
        <w:t>Houwer</w:t>
      </w:r>
      <w:proofErr w:type="spellEnd"/>
      <w:r w:rsidR="004243C8">
        <w:t>, 2014</w:t>
      </w:r>
      <w:r w:rsidR="009A469A">
        <w:t>). These measures</w:t>
      </w:r>
      <w:r w:rsidR="00DF1906">
        <w:t xml:space="preserve"> have </w:t>
      </w:r>
      <w:r w:rsidR="00D1005D">
        <w:t xml:space="preserve">seen use in contexts as varied as </w:t>
      </w:r>
      <w:r>
        <w:t>racial discrimination (</w:t>
      </w:r>
      <w:proofErr w:type="spellStart"/>
      <w:r w:rsidR="004243C8">
        <w:t>Calanchini</w:t>
      </w:r>
      <w:proofErr w:type="spellEnd"/>
      <w:r w:rsidR="004243C8">
        <w:t xml:space="preserve"> et al., 2020</w:t>
      </w:r>
      <w:r>
        <w:t>), gender stereotypes (</w:t>
      </w:r>
      <w:r w:rsidR="004243C8">
        <w:t>Ye &amp; Gawronski, 2018</w:t>
      </w:r>
      <w:r>
        <w:t>), intergroup attitudes more generally (</w:t>
      </w:r>
      <w:r w:rsidR="004243C8">
        <w:t>Kurdi et al., 2019</w:t>
      </w:r>
      <w:r>
        <w:t>), and self-esteem (</w:t>
      </w:r>
      <w:r w:rsidR="004243C8">
        <w:t>Greenwald &amp; Farnham, 2000</w:t>
      </w:r>
      <w:r>
        <w:t>)</w:t>
      </w:r>
      <w:r w:rsidR="00DF1906">
        <w:t>, to name but a few</w:t>
      </w:r>
      <w:r>
        <w:t xml:space="preserve">. </w:t>
      </w:r>
      <w:r w:rsidR="00DF1906">
        <w:t>Most</w:t>
      </w:r>
      <w:r>
        <w:t xml:space="preserve"> implicit measures have been developed from </w:t>
      </w:r>
      <w:r w:rsidR="00553156">
        <w:t xml:space="preserve">the </w:t>
      </w:r>
      <w:r w:rsidR="00BC511F">
        <w:t>perspective</w:t>
      </w:r>
      <w:r w:rsidR="00553156">
        <w:t xml:space="preserve"> that</w:t>
      </w:r>
      <w:r w:rsidR="00BC511F">
        <w:t xml:space="preserve"> </w:t>
      </w:r>
      <w:r w:rsidR="00553156">
        <w:t xml:space="preserve">the </w:t>
      </w:r>
      <w:r w:rsidR="00DF1906">
        <w:t>psychological constructs</w:t>
      </w:r>
      <w:r w:rsidR="00553156">
        <w:t xml:space="preserve"> claimed to be measured by these tasks are</w:t>
      </w:r>
      <w:r w:rsidR="00DF1906">
        <w:t xml:space="preserve"> </w:t>
      </w:r>
      <w:r w:rsidR="00553156">
        <w:t>purely associative in nature</w:t>
      </w:r>
      <w:r w:rsidR="00DF1906">
        <w:t xml:space="preserve"> </w:t>
      </w:r>
      <w:r>
        <w:t xml:space="preserve">(Corneille &amp; </w:t>
      </w:r>
      <w:proofErr w:type="spellStart"/>
      <w:r>
        <w:t>Hütter</w:t>
      </w:r>
      <w:proofErr w:type="spellEnd"/>
      <w:r>
        <w:t>, 2020</w:t>
      </w:r>
      <w:r w:rsidR="00EC2A5A">
        <w:t>; Hughes et al., 2011</w:t>
      </w:r>
      <w:r>
        <w:t xml:space="preserve">). </w:t>
      </w:r>
      <w:r w:rsidR="00DF1906">
        <w:t>For example,</w:t>
      </w:r>
      <w:r w:rsidR="00553156">
        <w:t xml:space="preserve"> these measures have been claimed to capture</w:t>
      </w:r>
      <w:r w:rsidR="00DF1906">
        <w:t xml:space="preserve"> </w:t>
      </w:r>
      <w:r w:rsidR="00553156">
        <w:t>“</w:t>
      </w:r>
      <w:r w:rsidR="00DF1906">
        <w:t>implicit stereotypes</w:t>
      </w:r>
      <w:r w:rsidR="00553156">
        <w:t>”, which</w:t>
      </w:r>
      <w:r w:rsidR="00DF1906">
        <w:t xml:space="preserve"> </w:t>
      </w:r>
      <w:r w:rsidR="00553156">
        <w:t>have been</w:t>
      </w:r>
      <w:r>
        <w:t xml:space="preserve"> conceptualized as </w:t>
      </w:r>
      <w:r w:rsidRPr="007C5095">
        <w:rPr>
          <w:i/>
          <w:iCs/>
        </w:rPr>
        <w:t>association</w:t>
      </w:r>
      <w:r w:rsidR="00C60342">
        <w:rPr>
          <w:i/>
          <w:iCs/>
        </w:rPr>
        <w:t>s</w:t>
      </w:r>
      <w:r>
        <w:t xml:space="preserve"> between social group</w:t>
      </w:r>
      <w:r w:rsidR="00C60342">
        <w:t>s</w:t>
      </w:r>
      <w:r>
        <w:t xml:space="preserve"> and trait</w:t>
      </w:r>
      <w:r w:rsidR="00C60342">
        <w:t>s</w:t>
      </w:r>
      <w:r>
        <w:t xml:space="preserve"> (</w:t>
      </w:r>
      <w:r w:rsidR="004243C8">
        <w:t>Greenwald et al., 2002</w:t>
      </w:r>
      <w:r>
        <w:t xml:space="preserve">). However, </w:t>
      </w:r>
      <w:r w:rsidR="004605BA">
        <w:t xml:space="preserve">some recent findings do not fit well with </w:t>
      </w:r>
      <w:r w:rsidR="00553156">
        <w:t xml:space="preserve">this </w:t>
      </w:r>
      <w:r w:rsidR="00BC511F">
        <w:t>associative perspective</w:t>
      </w:r>
      <w:r>
        <w:t>.</w:t>
      </w:r>
      <w:r w:rsidR="00BC511F">
        <w:t xml:space="preserve"> </w:t>
      </w:r>
      <w:r>
        <w:t xml:space="preserve">For instance, evaluative conditioning effects </w:t>
      </w:r>
      <w:r w:rsidR="005C57E4">
        <w:t xml:space="preserve">on implicit measures </w:t>
      </w:r>
      <w:r>
        <w:t xml:space="preserve">vary in magnitude </w:t>
      </w:r>
      <w:r w:rsidR="00676180">
        <w:t>depending</w:t>
      </w:r>
      <w:r>
        <w:t xml:space="preserve"> on whether </w:t>
      </w:r>
      <w:r w:rsidRPr="009906DC">
        <w:rPr>
          <w:i/>
          <w:iCs/>
        </w:rPr>
        <w:t>relations</w:t>
      </w:r>
      <w:r>
        <w:t xml:space="preserve"> between stimuli are presented as causal, predictive, or incidental (</w:t>
      </w:r>
      <w:r w:rsidR="004243C8">
        <w:t>Hughes et al., 2019</w:t>
      </w:r>
      <w:r w:rsidR="00D86420">
        <w:t>; see also Moran et al., 2021</w:t>
      </w:r>
      <w:r>
        <w:t>). Likewise, implicit measures</w:t>
      </w:r>
      <w:r w:rsidR="00553156">
        <w:t xml:space="preserve"> may</w:t>
      </w:r>
      <w:r>
        <w:t xml:space="preserve"> </w:t>
      </w:r>
      <w:r w:rsidR="009E7646">
        <w:t>show</w:t>
      </w:r>
      <w:r w:rsidR="00DF1906">
        <w:t xml:space="preserve"> </w:t>
      </w:r>
      <w:r>
        <w:t xml:space="preserve">dissociations </w:t>
      </w:r>
      <w:r w:rsidR="009E7646">
        <w:t>when</w:t>
      </w:r>
      <w:r>
        <w:t xml:space="preserve"> assessing different types of relations, and </w:t>
      </w:r>
      <w:r w:rsidR="009E7646">
        <w:t>subsequently predict different behaviors</w:t>
      </w:r>
      <w:r>
        <w:t xml:space="preserve"> (e.g., implicit liking </w:t>
      </w:r>
      <w:r w:rsidR="00DF1906">
        <w:t xml:space="preserve">vs. </w:t>
      </w:r>
      <w:r>
        <w:t>implicit wanting;</w:t>
      </w:r>
      <w:r w:rsidR="00D1005D">
        <w:t xml:space="preserve"> </w:t>
      </w:r>
      <w:proofErr w:type="spellStart"/>
      <w:r w:rsidR="00D1005D">
        <w:t>Grigutsch</w:t>
      </w:r>
      <w:proofErr w:type="spellEnd"/>
      <w:r w:rsidR="00D1005D">
        <w:t xml:space="preserve"> et al., 2019; although see</w:t>
      </w:r>
      <w:r>
        <w:t xml:space="preserve"> </w:t>
      </w:r>
      <w:proofErr w:type="spellStart"/>
      <w:r w:rsidR="004243C8">
        <w:t>Tibboel</w:t>
      </w:r>
      <w:proofErr w:type="spellEnd"/>
      <w:r w:rsidR="004243C8">
        <w:t xml:space="preserve"> et al., 2015</w:t>
      </w:r>
      <w:r w:rsidR="00D1005D">
        <w:t xml:space="preserve"> for contradictory results</w:t>
      </w:r>
      <w:r w:rsidR="00BC511F">
        <w:t xml:space="preserve">). </w:t>
      </w:r>
      <w:r w:rsidR="00F40166">
        <w:t>Due to these findings</w:t>
      </w:r>
      <w:r w:rsidR="00BC511F">
        <w:t>, an alternative</w:t>
      </w:r>
      <w:r w:rsidR="00F40166">
        <w:t xml:space="preserve"> “propositional”</w:t>
      </w:r>
      <w:r w:rsidR="00BC511F">
        <w:t xml:space="preserve"> perspective has emerged: namely, the perspective that </w:t>
      </w:r>
      <w:r w:rsidR="00553156">
        <w:t>the purported construct measured by these tasks can also by relational in nature</w:t>
      </w:r>
      <w:r>
        <w:t xml:space="preserve"> </w:t>
      </w:r>
      <w:r w:rsidR="00BC511F">
        <w:t>(</w:t>
      </w:r>
      <w:r>
        <w:t xml:space="preserve">for a review see De </w:t>
      </w:r>
      <w:proofErr w:type="spellStart"/>
      <w:r>
        <w:t>Houwer</w:t>
      </w:r>
      <w:proofErr w:type="spellEnd"/>
      <w:r>
        <w:t xml:space="preserve"> et al., 2020). </w:t>
      </w:r>
    </w:p>
    <w:p w14:paraId="6667B5F5" w14:textId="273BC9E0" w:rsidR="005435B2" w:rsidRDefault="00BC511F" w:rsidP="000E590A">
      <w:pPr>
        <w:spacing w:line="480" w:lineRule="auto"/>
        <w:ind w:firstLine="720"/>
      </w:pPr>
      <w:r>
        <w:t>From this propositional perspective,</w:t>
      </w:r>
      <w:r w:rsidR="005435B2">
        <w:t xml:space="preserve"> psychologists have recently </w:t>
      </w:r>
      <w:r w:rsidR="00DF1906">
        <w:t xml:space="preserve">started </w:t>
      </w:r>
      <w:r w:rsidR="005435B2">
        <w:t xml:space="preserve">developing so-called </w:t>
      </w:r>
      <w:r w:rsidR="005435B2">
        <w:rPr>
          <w:i/>
          <w:iCs/>
        </w:rPr>
        <w:t>relational implicit measures</w:t>
      </w:r>
      <w:r w:rsidR="005435B2">
        <w:t xml:space="preserve">: implicit measures </w:t>
      </w:r>
      <w:r w:rsidR="0072252B">
        <w:t xml:space="preserve">whose procedures </w:t>
      </w:r>
      <w:r w:rsidR="00FB6EA1">
        <w:t>are claimed to</w:t>
      </w:r>
      <w:r w:rsidR="005435B2">
        <w:t xml:space="preserve"> capture relational information. Although only emerging, these measures have already </w:t>
      </w:r>
      <w:r w:rsidR="005435B2">
        <w:lastRenderedPageBreak/>
        <w:t xml:space="preserve">produced </w:t>
      </w:r>
      <w:r w:rsidR="00D1005D">
        <w:t>several</w:t>
      </w:r>
      <w:r w:rsidR="005435B2">
        <w:t xml:space="preserve"> </w:t>
      </w:r>
      <w:r w:rsidR="00D1005D">
        <w:t xml:space="preserve">interesting </w:t>
      </w:r>
      <w:r w:rsidR="00381DC7">
        <w:t>findings</w:t>
      </w:r>
      <w:r w:rsidR="00004E7B">
        <w:t>; f</w:t>
      </w:r>
      <w:r w:rsidR="005435B2">
        <w:t xml:space="preserve">or instance, that descriptive and prescriptive gender stereotypes are dissociable (Cummins &amp; De </w:t>
      </w:r>
      <w:proofErr w:type="spellStart"/>
      <w:r w:rsidR="005435B2">
        <w:t>Houwer</w:t>
      </w:r>
      <w:proofErr w:type="spellEnd"/>
      <w:r w:rsidR="005435B2">
        <w:t>, 2019)</w:t>
      </w:r>
      <w:r w:rsidR="00381DC7">
        <w:t>,</w:t>
      </w:r>
      <w:r w:rsidR="005435B2">
        <w:t xml:space="preserve"> and that body dissatisfaction is predicted by dissociations between </w:t>
      </w:r>
      <w:r w:rsidR="005435B2">
        <w:rPr>
          <w:i/>
          <w:iCs/>
        </w:rPr>
        <w:t xml:space="preserve">actual </w:t>
      </w:r>
      <w:r>
        <w:t xml:space="preserve">vs. </w:t>
      </w:r>
      <w:r w:rsidR="005435B2">
        <w:rPr>
          <w:i/>
          <w:iCs/>
        </w:rPr>
        <w:t xml:space="preserve">ideal </w:t>
      </w:r>
      <w:r w:rsidR="005435B2">
        <w:t>body image</w:t>
      </w:r>
      <w:r w:rsidR="00D1005D">
        <w:t xml:space="preserve"> assessed in these tasks</w:t>
      </w:r>
      <w:r w:rsidR="005435B2">
        <w:t xml:space="preserve"> (</w:t>
      </w:r>
      <w:r w:rsidR="00C04CD1">
        <w:t>Heider et al., 2018</w:t>
      </w:r>
      <w:r w:rsidR="005435B2">
        <w:t xml:space="preserve">). Likewise, these measures have </w:t>
      </w:r>
      <w:r w:rsidR="00004E7B">
        <w:t>successfully</w:t>
      </w:r>
      <w:r w:rsidR="005435B2">
        <w:t xml:space="preserve"> predict</w:t>
      </w:r>
      <w:r w:rsidR="00004E7B">
        <w:t>ed</w:t>
      </w:r>
      <w:r w:rsidR="005435B2">
        <w:t xml:space="preserve"> racial- and gender-based prejudice (</w:t>
      </w:r>
      <w:r w:rsidR="00BF0877">
        <w:t xml:space="preserve">Müller &amp; </w:t>
      </w:r>
      <w:proofErr w:type="spellStart"/>
      <w:r w:rsidR="00BF0877">
        <w:t>Rothermund</w:t>
      </w:r>
      <w:proofErr w:type="spellEnd"/>
      <w:r w:rsidR="00BF0877">
        <w:t xml:space="preserve">, 2019; Cummins &amp; De </w:t>
      </w:r>
      <w:proofErr w:type="spellStart"/>
      <w:r w:rsidR="00BF0877">
        <w:t>Houwer</w:t>
      </w:r>
      <w:proofErr w:type="spellEnd"/>
      <w:r w:rsidR="00BF0877">
        <w:t>, 202</w:t>
      </w:r>
      <w:r w:rsidR="00680ECD">
        <w:t>1</w:t>
      </w:r>
      <w:r w:rsidR="005435B2">
        <w:t xml:space="preserve">). However, not all uses of relational implicit measures have </w:t>
      </w:r>
      <w:r w:rsidR="006D7BF4">
        <w:t>provided utility</w:t>
      </w:r>
      <w:r w:rsidR="005435B2">
        <w:t>. Cummins and colleagues (202</w:t>
      </w:r>
      <w:r w:rsidR="0020179E">
        <w:t>1</w:t>
      </w:r>
      <w:r w:rsidR="005435B2">
        <w:t>) found that implicit endorsements of descriptive (“I am a drinker”) vs. prescriptive (“I should be a drinker”) drinking self-identity</w:t>
      </w:r>
      <w:r w:rsidR="001A3BEB">
        <w:t xml:space="preserve"> statements</w:t>
      </w:r>
      <w:r w:rsidR="005435B2">
        <w:t xml:space="preserve"> provided little unique utility in predicting drinking-related outcomes. Other studies have found a consistent pattern </w:t>
      </w:r>
      <w:r w:rsidR="00D1005D">
        <w:t xml:space="preserve">wherein </w:t>
      </w:r>
      <w:r w:rsidR="005435B2">
        <w:t xml:space="preserve">descriptive relations (i.e., </w:t>
      </w:r>
      <w:r w:rsidR="005435B2" w:rsidRPr="00913910">
        <w:rPr>
          <w:i/>
        </w:rPr>
        <w:t>are</w:t>
      </w:r>
      <w:r w:rsidR="005435B2">
        <w:t xml:space="preserve">-relations) exhibit effects, </w:t>
      </w:r>
      <w:r w:rsidR="00D1005D">
        <w:t xml:space="preserve">while </w:t>
      </w:r>
      <w:r w:rsidR="005435B2">
        <w:t xml:space="preserve">any other type of relation exhibits null effects (e.g., </w:t>
      </w:r>
      <w:r w:rsidR="005435B2">
        <w:rPr>
          <w:i/>
          <w:iCs/>
        </w:rPr>
        <w:t>want-</w:t>
      </w:r>
      <w:r w:rsidR="005435B2">
        <w:t xml:space="preserve">relations; </w:t>
      </w:r>
      <w:r w:rsidR="005435B2" w:rsidRPr="00913910">
        <w:rPr>
          <w:i/>
        </w:rPr>
        <w:t>should</w:t>
      </w:r>
      <w:r w:rsidR="005435B2">
        <w:t xml:space="preserve">-relations; Heider et al., 2018; </w:t>
      </w:r>
      <w:proofErr w:type="spellStart"/>
      <w:r w:rsidR="005435B2">
        <w:t>Glashouwer</w:t>
      </w:r>
      <w:proofErr w:type="spellEnd"/>
      <w:r w:rsidR="005435B2">
        <w:t xml:space="preserve"> et al., 2018).</w:t>
      </w:r>
    </w:p>
    <w:p w14:paraId="33BC5345" w14:textId="62CC15B2" w:rsidR="005435B2" w:rsidRDefault="00280490">
      <w:pPr>
        <w:spacing w:line="480" w:lineRule="auto"/>
        <w:ind w:firstLine="720"/>
      </w:pPr>
      <w:r>
        <w:t>Considering</w:t>
      </w:r>
      <w:r w:rsidR="00F9135E">
        <w:t xml:space="preserve"> these mixed findings, it is important to further test the validity of relational implicit measures. The claim that a measure qualifies as a relational implicit measure is valid only if it can be shown that the measures</w:t>
      </w:r>
      <w:r w:rsidR="0078156C">
        <w:t xml:space="preserve"> are</w:t>
      </w:r>
      <w:r w:rsidR="00F9135E">
        <w:t xml:space="preserve"> </w:t>
      </w:r>
      <w:r w:rsidR="0072252B">
        <w:t xml:space="preserve">“implicit” (typically defined as being produced under one or more automaticity conditions, Moors &amp; De </w:t>
      </w:r>
      <w:proofErr w:type="spellStart"/>
      <w:r w:rsidR="0072252B">
        <w:t>Houwer</w:t>
      </w:r>
      <w:proofErr w:type="spellEnd"/>
      <w:r w:rsidR="0072252B">
        <w:t xml:space="preserve">, 2006, but see Corneille &amp; </w:t>
      </w:r>
      <w:proofErr w:type="spellStart"/>
      <w:r w:rsidR="0072252B">
        <w:t>Hütter</w:t>
      </w:r>
      <w:proofErr w:type="spellEnd"/>
      <w:r w:rsidR="0072252B">
        <w:t>, 2020 for discussion on the meaningfulness of the “implicit” term)</w:t>
      </w:r>
      <w:r w:rsidR="00F9135E">
        <w:t xml:space="preserve"> and that </w:t>
      </w:r>
      <w:r w:rsidR="0078156C">
        <w:t>they are relational (i.e., that they are sensitive to</w:t>
      </w:r>
      <w:r w:rsidR="00F9135E">
        <w:t xml:space="preserve"> how concepts are related)</w:t>
      </w:r>
      <w:r w:rsidR="0072252B">
        <w:t xml:space="preserve">. </w:t>
      </w:r>
      <w:r w:rsidR="0078156C">
        <w:t xml:space="preserve">In this paper, we focus on testing the second assumption. Only to the extent that it is possible to find evidence for the relational nature of relational implicit measures should one take serious theoretical claims that are made </w:t>
      </w:r>
      <w:proofErr w:type="gramStart"/>
      <w:r w:rsidR="0078156C">
        <w:t>on the basis of</w:t>
      </w:r>
      <w:proofErr w:type="gramEnd"/>
      <w:r w:rsidR="0078156C">
        <w:t xml:space="preserve"> these measures. Consider, for instance, the null effects that have been found</w:t>
      </w:r>
      <w:r w:rsidR="007F21CC">
        <w:t xml:space="preserve"> in past research for want- and should- relations (e.g., Heider et al., 2018). Until there is sound evidence that relational implicit measures are sensitive to those relations, it is unclear whether those null effects reflect the absence of relational beliefs or the incapacity of the measures to pick up those beliefs. </w:t>
      </w:r>
    </w:p>
    <w:p w14:paraId="5AD33AAF" w14:textId="3B892FA4" w:rsidR="005435B2" w:rsidRPr="00660AA2" w:rsidRDefault="007F21CC">
      <w:pPr>
        <w:spacing w:line="480" w:lineRule="auto"/>
        <w:ind w:firstLine="720"/>
      </w:pPr>
      <w:r>
        <w:lastRenderedPageBreak/>
        <w:t xml:space="preserve">As noted by De </w:t>
      </w:r>
      <w:proofErr w:type="spellStart"/>
      <w:r>
        <w:t>Houwer</w:t>
      </w:r>
      <w:proofErr w:type="spellEnd"/>
      <w:r>
        <w:t xml:space="preserve"> et al. (2009), experimental studies can provide a crucial contribution to research on the validity of implicit measures. </w:t>
      </w:r>
      <w:r w:rsidR="007A02D0">
        <w:t>In line with this proposal, we tested</w:t>
      </w:r>
      <w:r>
        <w:t xml:space="preserve"> whether</w:t>
      </w:r>
      <w:r w:rsidR="005435B2">
        <w:t xml:space="preserve"> relational implicit measures </w:t>
      </w:r>
      <w:r>
        <w:t>reflect</w:t>
      </w:r>
      <w:r w:rsidR="00FC2A1E">
        <w:t xml:space="preserve"> </w:t>
      </w:r>
      <w:proofErr w:type="gramStart"/>
      <w:r w:rsidR="005435B2">
        <w:t>experimentally</w:t>
      </w:r>
      <w:r w:rsidR="000B7DD7">
        <w:t>-</w:t>
      </w:r>
      <w:r w:rsidR="005435B2">
        <w:t>induc</w:t>
      </w:r>
      <w:r>
        <w:t>ed</w:t>
      </w:r>
      <w:proofErr w:type="gramEnd"/>
      <w:r w:rsidR="005435B2">
        <w:t xml:space="preserve"> relations between </w:t>
      </w:r>
      <w:r w:rsidR="005C57E4">
        <w:t>stimuli</w:t>
      </w:r>
      <w:r>
        <w:t xml:space="preserve">. </w:t>
      </w:r>
      <w:r w:rsidR="005C57E4">
        <w:t xml:space="preserve"> </w:t>
      </w:r>
      <w:r w:rsidR="005435B2">
        <w:t xml:space="preserve">Indeed, novel implicit evaluations and stereotypes have already been extensively induced and manipulated </w:t>
      </w:r>
      <w:r w:rsidR="00381DC7">
        <w:t xml:space="preserve">in similar studies </w:t>
      </w:r>
      <w:r w:rsidR="005435B2">
        <w:t xml:space="preserve">(e.g., Charlesworth et al., 2020; De </w:t>
      </w:r>
      <w:proofErr w:type="spellStart"/>
      <w:r w:rsidR="005435B2">
        <w:t>Houwer</w:t>
      </w:r>
      <w:proofErr w:type="spellEnd"/>
      <w:r w:rsidR="005435B2">
        <w:t xml:space="preserve"> et al., 1998; Cummins et al., 2018; Cummins &amp; Roche, 2020)</w:t>
      </w:r>
      <w:r w:rsidR="00381DC7">
        <w:t>.</w:t>
      </w:r>
      <w:r w:rsidR="005435B2">
        <w:t xml:space="preserve"> In </w:t>
      </w:r>
      <w:r w:rsidR="00381DC7">
        <w:t>this</w:t>
      </w:r>
      <w:r w:rsidR="005435B2">
        <w:t xml:space="preserve"> </w:t>
      </w:r>
      <w:r w:rsidR="00381DC7">
        <w:t>paper</w:t>
      </w:r>
      <w:r w:rsidR="005435B2">
        <w:t xml:space="preserve">, we </w:t>
      </w:r>
      <w:r w:rsidR="00F50BBD">
        <w:t xml:space="preserve">used </w:t>
      </w:r>
      <w:r w:rsidR="005435B2">
        <w:t>this “training-and-testing” strategy</w:t>
      </w:r>
      <w:r w:rsidR="00F50BBD">
        <w:t xml:space="preserve"> with </w:t>
      </w:r>
      <w:r w:rsidR="005435B2">
        <w:t xml:space="preserve">three relational implicit measures (the RRT, the </w:t>
      </w:r>
      <w:proofErr w:type="spellStart"/>
      <w:r w:rsidR="005435B2">
        <w:t>aIAT</w:t>
      </w:r>
      <w:proofErr w:type="spellEnd"/>
      <w:r w:rsidR="005435B2">
        <w:t xml:space="preserve">, and the PEP). </w:t>
      </w:r>
      <w:r w:rsidR="00BF0877">
        <w:t>We</w:t>
      </w:r>
      <w:r w:rsidR="005435B2">
        <w:t xml:space="preserve"> provided a learning intervention about two fictitious social groups: </w:t>
      </w:r>
      <w:proofErr w:type="spellStart"/>
      <w:r w:rsidR="005435B2">
        <w:t>Niffites</w:t>
      </w:r>
      <w:proofErr w:type="spellEnd"/>
      <w:r w:rsidR="005435B2">
        <w:t xml:space="preserve"> and </w:t>
      </w:r>
      <w:proofErr w:type="spellStart"/>
      <w:r w:rsidR="005435B2">
        <w:t>Luupites</w:t>
      </w:r>
      <w:proofErr w:type="spellEnd"/>
      <w:r w:rsidR="005435B2">
        <w:t xml:space="preserve">. Participants learned two different stereotypes between each social group and different traits (e.g., </w:t>
      </w:r>
      <w:proofErr w:type="spellStart"/>
      <w:r w:rsidR="005435B2">
        <w:t>Niffites</w:t>
      </w:r>
      <w:proofErr w:type="spellEnd"/>
      <w:r w:rsidR="005435B2">
        <w:t xml:space="preserve"> are direct, </w:t>
      </w:r>
      <w:proofErr w:type="spellStart"/>
      <w:r w:rsidR="005435B2">
        <w:t>Luupites</w:t>
      </w:r>
      <w:proofErr w:type="spellEnd"/>
      <w:r w:rsidR="005435B2">
        <w:t xml:space="preserve"> are kind, </w:t>
      </w:r>
      <w:proofErr w:type="spellStart"/>
      <w:r w:rsidR="005435B2">
        <w:t>Niffites</w:t>
      </w:r>
      <w:proofErr w:type="spellEnd"/>
      <w:r w:rsidR="005435B2">
        <w:t xml:space="preserve"> should be kind, </w:t>
      </w:r>
      <w:proofErr w:type="spellStart"/>
      <w:r w:rsidR="005435B2">
        <w:t>Luupites</w:t>
      </w:r>
      <w:proofErr w:type="spellEnd"/>
      <w:r w:rsidR="005435B2">
        <w:t xml:space="preserve"> should be direct). We then tested whether the relational implicit measures produced learning-consistent effects for each stereotype relation. </w:t>
      </w:r>
    </w:p>
    <w:p w14:paraId="5A9732CE" w14:textId="1AE42B64" w:rsidR="007676BF" w:rsidRPr="005240DE" w:rsidRDefault="007676BF">
      <w:pPr>
        <w:pStyle w:val="Heading1"/>
      </w:pPr>
      <w:r w:rsidRPr="005240DE">
        <w:t>Method</w:t>
      </w:r>
    </w:p>
    <w:p w14:paraId="734979D9" w14:textId="75020705" w:rsidR="009A4456" w:rsidRPr="00090A90" w:rsidRDefault="009A4456" w:rsidP="00090A90">
      <w:pPr>
        <w:spacing w:line="480" w:lineRule="auto"/>
        <w:ind w:firstLine="720"/>
      </w:pPr>
      <w:r>
        <w:rPr>
          <w:rStyle w:val="None"/>
        </w:rPr>
        <w:t>All materials, data, processing and analysis scripts, and preregistration</w:t>
      </w:r>
      <w:r w:rsidR="001834E1">
        <w:rPr>
          <w:rStyle w:val="None"/>
        </w:rPr>
        <w:t>s</w:t>
      </w:r>
      <w:r>
        <w:rPr>
          <w:rStyle w:val="None"/>
        </w:rPr>
        <w:t xml:space="preserve"> can be found on the Open Science Framework (</w:t>
      </w:r>
      <w:hyperlink r:id="rId9" w:history="1">
        <w:r w:rsidR="00AE0DAE" w:rsidRPr="00376D5C">
          <w:rPr>
            <w:rStyle w:val="Hyperlink"/>
          </w:rPr>
          <w:t>https://osf.io/qw6jr/?view_only=cafbeff4bc234fbc930c309819a70229</w:t>
        </w:r>
      </w:hyperlink>
      <w:r w:rsidR="00AE0DAE">
        <w:rPr>
          <w:rStyle w:val="None"/>
        </w:rPr>
        <w:t xml:space="preserve"> </w:t>
      </w:r>
      <w:r w:rsidR="00B31C12">
        <w:rPr>
          <w:rStyle w:val="None"/>
        </w:rPr>
        <w:t xml:space="preserve">; </w:t>
      </w:r>
      <w:hyperlink r:id="rId10" w:history="1">
        <w:r w:rsidR="00AE0DAE" w:rsidRPr="00376D5C">
          <w:rPr>
            <w:rStyle w:val="Hyperlink"/>
          </w:rPr>
          <w:t>https://osf.io/4v8tg/?view_only=d2da873eaebe49e0ad1c3085260f99b9</w:t>
        </w:r>
      </w:hyperlink>
      <w:r w:rsidR="00AE0DAE">
        <w:rPr>
          <w:rStyle w:val="None"/>
        </w:rPr>
        <w:t xml:space="preserve"> </w:t>
      </w:r>
      <w:r w:rsidR="003B0068">
        <w:rPr>
          <w:rStyle w:val="None"/>
        </w:rPr>
        <w:t xml:space="preserve">; </w:t>
      </w:r>
      <w:hyperlink r:id="rId11" w:history="1">
        <w:r w:rsidR="00AE0DAE" w:rsidRPr="00376D5C">
          <w:rPr>
            <w:rStyle w:val="Hyperlink"/>
          </w:rPr>
          <w:t>https://osf.io/5kf9z/?view_only=59861bdad4fc4b1ca41a46967e7535ae</w:t>
        </w:r>
      </w:hyperlink>
      <w:r w:rsidR="00AE0DAE">
        <w:rPr>
          <w:rStyle w:val="None"/>
        </w:rPr>
        <w:t xml:space="preserve"> </w:t>
      </w:r>
      <w:r w:rsidR="003B0068">
        <w:rPr>
          <w:rStyle w:val="None"/>
        </w:rPr>
        <w:t xml:space="preserve">; and </w:t>
      </w:r>
      <w:hyperlink r:id="rId12" w:history="1">
        <w:r w:rsidR="00AE0DAE" w:rsidRPr="00376D5C">
          <w:rPr>
            <w:rStyle w:val="Hyperlink"/>
          </w:rPr>
          <w:t>https://osf.io/ydf27/?view_only=ded4644c172040cb8b033690541e2cd0</w:t>
        </w:r>
      </w:hyperlink>
      <w:r>
        <w:rPr>
          <w:rStyle w:val="None"/>
        </w:rPr>
        <w:t>).</w:t>
      </w:r>
      <w:r w:rsidR="00A93A58">
        <w:rPr>
          <w:rStyle w:val="None"/>
        </w:rPr>
        <w:t xml:space="preserve"> Deviations from our preregistration are detailed in the </w:t>
      </w:r>
      <w:r w:rsidR="00A93A58" w:rsidRPr="00D51CBF">
        <w:rPr>
          <w:rStyle w:val="None"/>
          <w:i/>
          <w:iCs/>
        </w:rPr>
        <w:t xml:space="preserve">Deviations </w:t>
      </w:r>
      <w:r w:rsidR="00B414E3" w:rsidRPr="00D51CBF">
        <w:rPr>
          <w:rStyle w:val="None"/>
          <w:i/>
          <w:iCs/>
        </w:rPr>
        <w:t>from</w:t>
      </w:r>
      <w:r w:rsidR="00A93A58" w:rsidRPr="00D51CBF">
        <w:rPr>
          <w:rStyle w:val="None"/>
          <w:i/>
          <w:iCs/>
        </w:rPr>
        <w:t xml:space="preserve"> Preregistration</w:t>
      </w:r>
      <w:r w:rsidR="00A93A58">
        <w:rPr>
          <w:rStyle w:val="None"/>
        </w:rPr>
        <w:t xml:space="preserve"> document.</w:t>
      </w:r>
      <w:r>
        <w:rPr>
          <w:rStyle w:val="None"/>
        </w:rPr>
        <w:t xml:space="preserve"> </w:t>
      </w:r>
      <w:r w:rsidR="00090A90" w:rsidRPr="00090A90">
        <w:rPr>
          <w:rStyle w:val="None"/>
        </w:rPr>
        <w:t>We report how we determined our sample size, all data exclusions (if</w:t>
      </w:r>
      <w:r w:rsidR="00090A90">
        <w:rPr>
          <w:rStyle w:val="None"/>
        </w:rPr>
        <w:t xml:space="preserve"> </w:t>
      </w:r>
      <w:r w:rsidR="00090A90" w:rsidRPr="00090A90">
        <w:rPr>
          <w:rStyle w:val="None"/>
        </w:rPr>
        <w:t>any), all manipulations, and all measures in the study.</w:t>
      </w:r>
    </w:p>
    <w:p w14:paraId="70DF3DDE" w14:textId="77777777" w:rsidR="00457F10" w:rsidRDefault="009A4456">
      <w:pPr>
        <w:spacing w:line="480" w:lineRule="auto"/>
        <w:rPr>
          <w:rStyle w:val="None"/>
          <w:rFonts w:eastAsia="Times New Roman"/>
          <w:b/>
          <w:bCs/>
        </w:rPr>
      </w:pPr>
      <w:r w:rsidRPr="00496FD0">
        <w:rPr>
          <w:rStyle w:val="None"/>
          <w:rFonts w:eastAsia="Times New Roman"/>
          <w:b/>
          <w:bCs/>
        </w:rPr>
        <w:t>Participants</w:t>
      </w:r>
      <w:r w:rsidRPr="00496FD0">
        <w:rPr>
          <w:rStyle w:val="None"/>
          <w:rFonts w:eastAsia="Times New Roman"/>
          <w:bCs/>
          <w:i/>
        </w:rPr>
        <w:t>.</w:t>
      </w:r>
      <w:r>
        <w:rPr>
          <w:rStyle w:val="None"/>
          <w:rFonts w:eastAsia="Times New Roman"/>
          <w:b/>
          <w:bCs/>
        </w:rPr>
        <w:t xml:space="preserve"> </w:t>
      </w:r>
    </w:p>
    <w:p w14:paraId="26EE00BC" w14:textId="7B624D2E" w:rsidR="00C75D04" w:rsidRDefault="009A4456">
      <w:pPr>
        <w:spacing w:line="480" w:lineRule="auto"/>
        <w:ind w:firstLine="720"/>
        <w:rPr>
          <w:rStyle w:val="None"/>
          <w:b/>
          <w:bCs/>
        </w:rPr>
      </w:pPr>
      <w:r>
        <w:rPr>
          <w:rStyle w:val="None"/>
        </w:rPr>
        <w:t>Data w</w:t>
      </w:r>
      <w:r w:rsidR="00442F45">
        <w:rPr>
          <w:rStyle w:val="None"/>
        </w:rPr>
        <w:t>ere</w:t>
      </w:r>
      <w:r>
        <w:rPr>
          <w:rStyle w:val="None"/>
        </w:rPr>
        <w:t xml:space="preserve"> collected online via </w:t>
      </w:r>
      <w:r w:rsidR="005240DE">
        <w:rPr>
          <w:rStyle w:val="None"/>
        </w:rPr>
        <w:t>p</w:t>
      </w:r>
      <w:r>
        <w:rPr>
          <w:rStyle w:val="None"/>
        </w:rPr>
        <w:t>rolific</w:t>
      </w:r>
      <w:r w:rsidR="005240DE">
        <w:rPr>
          <w:rStyle w:val="None"/>
        </w:rPr>
        <w:t>.ac</w:t>
      </w:r>
      <w:r>
        <w:rPr>
          <w:rStyle w:val="None"/>
        </w:rPr>
        <w:t>. Participants were paid at a rate of £5 per hour.</w:t>
      </w:r>
      <w:r w:rsidR="00A93A58">
        <w:rPr>
          <w:rStyle w:val="None"/>
        </w:rPr>
        <w:t xml:space="preserve"> We used </w:t>
      </w:r>
      <w:r w:rsidR="00A93A58" w:rsidRPr="00D51CBF">
        <w:rPr>
          <w:rStyle w:val="None"/>
          <w:i/>
          <w:iCs/>
        </w:rPr>
        <w:t xml:space="preserve">a priori </w:t>
      </w:r>
      <w:r w:rsidR="00A93A58">
        <w:rPr>
          <w:rStyle w:val="None"/>
        </w:rPr>
        <w:t>power analyses to determine sample sizes for all experiments (2</w:t>
      </w:r>
      <w:r w:rsidR="00242D57">
        <w:rPr>
          <w:rStyle w:val="None"/>
        </w:rPr>
        <w:t>2</w:t>
      </w:r>
      <w:r w:rsidR="00A93A58">
        <w:rPr>
          <w:rStyle w:val="None"/>
        </w:rPr>
        <w:t xml:space="preserve">0 </w:t>
      </w:r>
      <w:r w:rsidR="00A93A58">
        <w:rPr>
          <w:rStyle w:val="None"/>
        </w:rPr>
        <w:lastRenderedPageBreak/>
        <w:t xml:space="preserve">participants in </w:t>
      </w:r>
      <w:r w:rsidR="00083D6C">
        <w:rPr>
          <w:rStyle w:val="None"/>
        </w:rPr>
        <w:t>E</w:t>
      </w:r>
      <w:r w:rsidR="00A93A58">
        <w:rPr>
          <w:rStyle w:val="None"/>
        </w:rPr>
        <w:t>xperiments 1 and 3</w:t>
      </w:r>
      <w:r w:rsidR="007028C7">
        <w:rPr>
          <w:rStyle w:val="None"/>
        </w:rPr>
        <w:t xml:space="preserve"> to achieve 95% power to detect a small-to-medium Cohen’s d interaction effect (0.35)</w:t>
      </w:r>
      <w:r w:rsidR="00A93A58">
        <w:rPr>
          <w:rStyle w:val="None"/>
        </w:rPr>
        <w:t xml:space="preserve">, 150 participants in </w:t>
      </w:r>
      <w:r w:rsidR="00083D6C">
        <w:rPr>
          <w:rStyle w:val="None"/>
        </w:rPr>
        <w:t>E</w:t>
      </w:r>
      <w:r w:rsidR="00A93A58">
        <w:rPr>
          <w:rStyle w:val="None"/>
        </w:rPr>
        <w:t>xperiments 2a and 2b</w:t>
      </w:r>
      <w:r w:rsidR="007028C7">
        <w:rPr>
          <w:rStyle w:val="None"/>
        </w:rPr>
        <w:t xml:space="preserve"> to achieve 95% power to detect a small Cohen’s d main effect (0.3)</w:t>
      </w:r>
      <w:r w:rsidR="00B414E3">
        <w:rPr>
          <w:rStyle w:val="None"/>
        </w:rPr>
        <w:t xml:space="preserve">; </w:t>
      </w:r>
      <w:r w:rsidR="00A93A58">
        <w:rPr>
          <w:rStyle w:val="None"/>
        </w:rPr>
        <w:t>see preregistrations for more information)</w:t>
      </w:r>
      <w:r w:rsidR="004E2B15">
        <w:rPr>
          <w:rStyle w:val="None"/>
        </w:rPr>
        <w:t>.</w:t>
      </w:r>
      <w:r>
        <w:rPr>
          <w:rStyle w:val="None"/>
        </w:rPr>
        <w:t xml:space="preserve"> </w:t>
      </w:r>
      <w:r w:rsidR="00C75D04">
        <w:rPr>
          <w:rStyle w:val="None"/>
        </w:rPr>
        <w:t xml:space="preserve">Participants were included in analyses only if they (1) </w:t>
      </w:r>
      <w:r w:rsidR="001834E1">
        <w:rPr>
          <w:rStyle w:val="None"/>
        </w:rPr>
        <w:t>learned all information within</w:t>
      </w:r>
      <w:r w:rsidR="00C75D04">
        <w:rPr>
          <w:rStyle w:val="None"/>
        </w:rPr>
        <w:t xml:space="preserve"> 3 </w:t>
      </w:r>
      <w:r w:rsidR="001834E1">
        <w:rPr>
          <w:rStyle w:val="None"/>
        </w:rPr>
        <w:t xml:space="preserve">learning-phase </w:t>
      </w:r>
      <w:r w:rsidR="00C75D04">
        <w:rPr>
          <w:rStyle w:val="None"/>
        </w:rPr>
        <w:t xml:space="preserve">cycles; (2) recalled these relations after the implicit measure; (3) met screening criteria for </w:t>
      </w:r>
      <w:r w:rsidR="001834E1">
        <w:rPr>
          <w:rStyle w:val="None"/>
        </w:rPr>
        <w:t xml:space="preserve">the </w:t>
      </w:r>
      <w:r w:rsidR="00C75D04">
        <w:rPr>
          <w:rStyle w:val="None"/>
        </w:rPr>
        <w:t xml:space="preserve">respective implicit measure (see data preparation section); and (4) indicated that their data should be included in our </w:t>
      </w:r>
      <w:proofErr w:type="gramStart"/>
      <w:r w:rsidR="00C75D04">
        <w:rPr>
          <w:rStyle w:val="None"/>
        </w:rPr>
        <w:t>analyses, or</w:t>
      </w:r>
      <w:proofErr w:type="gramEnd"/>
      <w:r w:rsidR="00C75D04">
        <w:rPr>
          <w:rStyle w:val="None"/>
        </w:rPr>
        <w:t xml:space="preserve"> did not provide a valid reason </w:t>
      </w:r>
      <w:r w:rsidR="001834E1">
        <w:rPr>
          <w:rStyle w:val="None"/>
        </w:rPr>
        <w:t>to exclude their data</w:t>
      </w:r>
      <w:r w:rsidR="00C75D04">
        <w:rPr>
          <w:rStyle w:val="None"/>
        </w:rPr>
        <w:t xml:space="preserve">. </w:t>
      </w:r>
      <w:r>
        <w:rPr>
          <w:rStyle w:val="None"/>
        </w:rPr>
        <w:t xml:space="preserve">Experiment 1 consisted of </w:t>
      </w:r>
      <w:r w:rsidR="00434AEF">
        <w:rPr>
          <w:rStyle w:val="None"/>
        </w:rPr>
        <w:t xml:space="preserve">a final sample of </w:t>
      </w:r>
      <w:r w:rsidR="0043272B">
        <w:rPr>
          <w:rStyle w:val="None"/>
        </w:rPr>
        <w:t>227</w:t>
      </w:r>
      <w:r>
        <w:rPr>
          <w:rStyle w:val="None"/>
        </w:rPr>
        <w:t xml:space="preserve"> participants (</w:t>
      </w:r>
      <w:r w:rsidR="00F878B5">
        <w:rPr>
          <w:rStyle w:val="None"/>
        </w:rPr>
        <w:t>1</w:t>
      </w:r>
      <w:r w:rsidR="0043272B">
        <w:rPr>
          <w:rStyle w:val="None"/>
        </w:rPr>
        <w:t>12</w:t>
      </w:r>
      <w:r>
        <w:rPr>
          <w:rStyle w:val="None"/>
        </w:rPr>
        <w:t xml:space="preserve"> male, </w:t>
      </w:r>
      <w:r w:rsidR="0043272B">
        <w:rPr>
          <w:rStyle w:val="None"/>
        </w:rPr>
        <w:t>111</w:t>
      </w:r>
      <w:r>
        <w:rPr>
          <w:rStyle w:val="None"/>
        </w:rPr>
        <w:t xml:space="preserve"> female, 4 non-binary; </w:t>
      </w:r>
      <w:r w:rsidR="00F878B5">
        <w:rPr>
          <w:rStyle w:val="None"/>
        </w:rPr>
        <w:t>1</w:t>
      </w:r>
      <w:r w:rsidR="00070526">
        <w:rPr>
          <w:rStyle w:val="None"/>
        </w:rPr>
        <w:t>14</w:t>
      </w:r>
      <w:r>
        <w:rPr>
          <w:rStyle w:val="None"/>
        </w:rPr>
        <w:t xml:space="preserve"> completed the standard RRT, </w:t>
      </w:r>
      <w:r w:rsidR="00F878B5">
        <w:rPr>
          <w:rStyle w:val="None"/>
        </w:rPr>
        <w:t>1</w:t>
      </w:r>
      <w:r w:rsidR="0043272B">
        <w:rPr>
          <w:rStyle w:val="None"/>
        </w:rPr>
        <w:t>13</w:t>
      </w:r>
      <w:r>
        <w:rPr>
          <w:rStyle w:val="None"/>
        </w:rPr>
        <w:t xml:space="preserve"> completed the modified RRT</w:t>
      </w:r>
      <w:r w:rsidR="00735FF8">
        <w:rPr>
          <w:rStyle w:val="None"/>
        </w:rPr>
        <w:t xml:space="preserve">; Age M = </w:t>
      </w:r>
      <w:r w:rsidR="00AF28E9">
        <w:rPr>
          <w:rStyle w:val="None"/>
        </w:rPr>
        <w:t>26.02</w:t>
      </w:r>
      <w:r w:rsidR="00735FF8">
        <w:rPr>
          <w:rStyle w:val="None"/>
        </w:rPr>
        <w:t xml:space="preserve">, SD = </w:t>
      </w:r>
      <w:r w:rsidR="00AF28E9">
        <w:rPr>
          <w:rStyle w:val="None"/>
        </w:rPr>
        <w:t>7.29</w:t>
      </w:r>
      <w:r>
        <w:rPr>
          <w:rStyle w:val="None"/>
        </w:rPr>
        <w:t xml:space="preserve">). </w:t>
      </w:r>
      <w:r w:rsidR="00434AEF">
        <w:rPr>
          <w:rStyle w:val="None"/>
        </w:rPr>
        <w:t>The final sample of E</w:t>
      </w:r>
      <w:r>
        <w:rPr>
          <w:rStyle w:val="None"/>
        </w:rPr>
        <w:t>xperiment 2a consisted of 154 participants (100 male, 53 female, 1 non-binary</w:t>
      </w:r>
      <w:r w:rsidR="00735FF8">
        <w:rPr>
          <w:rStyle w:val="None"/>
        </w:rPr>
        <w:t xml:space="preserve">; Age M = </w:t>
      </w:r>
      <w:r w:rsidR="00AF28E9">
        <w:rPr>
          <w:rStyle w:val="None"/>
        </w:rPr>
        <w:t>26.71</w:t>
      </w:r>
      <w:r w:rsidR="00735FF8">
        <w:rPr>
          <w:rStyle w:val="None"/>
        </w:rPr>
        <w:t xml:space="preserve">, SD = </w:t>
      </w:r>
      <w:r w:rsidR="00AF28E9">
        <w:rPr>
          <w:rStyle w:val="None"/>
        </w:rPr>
        <w:t>7.88</w:t>
      </w:r>
      <w:r>
        <w:rPr>
          <w:rStyle w:val="None"/>
        </w:rPr>
        <w:t>). Experiment 2b</w:t>
      </w:r>
      <w:r w:rsidR="00434AEF">
        <w:rPr>
          <w:rStyle w:val="None"/>
        </w:rPr>
        <w:t>’s final sample</w:t>
      </w:r>
      <w:r>
        <w:rPr>
          <w:rStyle w:val="None"/>
        </w:rPr>
        <w:t xml:space="preserve"> consisted of 1</w:t>
      </w:r>
      <w:r w:rsidR="00D8632E">
        <w:rPr>
          <w:rStyle w:val="None"/>
        </w:rPr>
        <w:t>53</w:t>
      </w:r>
      <w:r>
        <w:rPr>
          <w:rStyle w:val="None"/>
        </w:rPr>
        <w:t xml:space="preserve"> participants (83 male, 6</w:t>
      </w:r>
      <w:r w:rsidR="00D8632E">
        <w:rPr>
          <w:rStyle w:val="None"/>
        </w:rPr>
        <w:t>8</w:t>
      </w:r>
      <w:r>
        <w:rPr>
          <w:rStyle w:val="None"/>
        </w:rPr>
        <w:t xml:space="preserve"> </w:t>
      </w:r>
      <w:proofErr w:type="gramStart"/>
      <w:r>
        <w:rPr>
          <w:rStyle w:val="None"/>
        </w:rPr>
        <w:t>female</w:t>
      </w:r>
      <w:proofErr w:type="gramEnd"/>
      <w:r>
        <w:rPr>
          <w:rStyle w:val="None"/>
        </w:rPr>
        <w:t xml:space="preserve">, </w:t>
      </w:r>
      <w:r w:rsidR="00434AEF">
        <w:rPr>
          <w:rStyle w:val="None"/>
        </w:rPr>
        <w:t>2</w:t>
      </w:r>
      <w:r>
        <w:rPr>
          <w:rStyle w:val="None"/>
        </w:rPr>
        <w:t xml:space="preserve"> no gender given</w:t>
      </w:r>
      <w:r w:rsidR="00735FF8">
        <w:rPr>
          <w:rStyle w:val="None"/>
        </w:rPr>
        <w:t xml:space="preserve">; Age M = </w:t>
      </w:r>
      <w:r w:rsidR="002475BA">
        <w:rPr>
          <w:rStyle w:val="None"/>
        </w:rPr>
        <w:t>26.34</w:t>
      </w:r>
      <w:r w:rsidR="00735FF8">
        <w:rPr>
          <w:rStyle w:val="None"/>
        </w:rPr>
        <w:t xml:space="preserve">, SD = </w:t>
      </w:r>
      <w:r w:rsidR="002475BA">
        <w:rPr>
          <w:rStyle w:val="None"/>
        </w:rPr>
        <w:t>7.93</w:t>
      </w:r>
      <w:r>
        <w:rPr>
          <w:rStyle w:val="None"/>
        </w:rPr>
        <w:t>)</w:t>
      </w:r>
      <w:r w:rsidR="00434AEF">
        <w:rPr>
          <w:rStyle w:val="None"/>
        </w:rPr>
        <w:t>. The final sample of Experiment 3 consisted of 2</w:t>
      </w:r>
      <w:r w:rsidR="004E2B15">
        <w:rPr>
          <w:rStyle w:val="None"/>
        </w:rPr>
        <w:t>30</w:t>
      </w:r>
      <w:r w:rsidR="00434AEF">
        <w:rPr>
          <w:rStyle w:val="None"/>
        </w:rPr>
        <w:t xml:space="preserve"> participants (1</w:t>
      </w:r>
      <w:r w:rsidR="004E2B15">
        <w:rPr>
          <w:rStyle w:val="None"/>
        </w:rPr>
        <w:t>2</w:t>
      </w:r>
      <w:r w:rsidR="00107567">
        <w:rPr>
          <w:rStyle w:val="None"/>
        </w:rPr>
        <w:t>1</w:t>
      </w:r>
      <w:r w:rsidR="00434AEF">
        <w:rPr>
          <w:rStyle w:val="None"/>
        </w:rPr>
        <w:t xml:space="preserve"> male,</w:t>
      </w:r>
      <w:r w:rsidR="004E2B15">
        <w:rPr>
          <w:rStyle w:val="None"/>
        </w:rPr>
        <w:t xml:space="preserve"> 109</w:t>
      </w:r>
      <w:r w:rsidR="00434AEF">
        <w:rPr>
          <w:rStyle w:val="None"/>
        </w:rPr>
        <w:t xml:space="preserve"> </w:t>
      </w:r>
      <w:proofErr w:type="gramStart"/>
      <w:r w:rsidR="00434AEF">
        <w:rPr>
          <w:rStyle w:val="None"/>
        </w:rPr>
        <w:t>female</w:t>
      </w:r>
      <w:proofErr w:type="gramEnd"/>
      <w:r w:rsidR="00434AEF">
        <w:rPr>
          <w:rStyle w:val="None"/>
        </w:rPr>
        <w:t xml:space="preserve">; </w:t>
      </w:r>
      <w:r w:rsidR="004E2B15">
        <w:rPr>
          <w:rStyle w:val="None"/>
        </w:rPr>
        <w:t>120</w:t>
      </w:r>
      <w:r w:rsidR="00434AEF">
        <w:rPr>
          <w:rStyle w:val="None"/>
        </w:rPr>
        <w:t xml:space="preserve"> completed the MT-PEP, 1</w:t>
      </w:r>
      <w:r w:rsidR="00107567">
        <w:rPr>
          <w:rStyle w:val="None"/>
        </w:rPr>
        <w:t>10</w:t>
      </w:r>
      <w:r w:rsidR="00434AEF">
        <w:rPr>
          <w:rStyle w:val="None"/>
        </w:rPr>
        <w:t xml:space="preserve"> completed the RT-PEP</w:t>
      </w:r>
      <w:r w:rsidR="00735FF8">
        <w:rPr>
          <w:rStyle w:val="None"/>
        </w:rPr>
        <w:t xml:space="preserve">; Age M = </w:t>
      </w:r>
      <w:r w:rsidR="002475BA">
        <w:rPr>
          <w:rStyle w:val="None"/>
        </w:rPr>
        <w:t>28.83</w:t>
      </w:r>
      <w:r w:rsidR="00735FF8">
        <w:rPr>
          <w:rStyle w:val="None"/>
        </w:rPr>
        <w:t xml:space="preserve">, SD = </w:t>
      </w:r>
      <w:r w:rsidR="002475BA">
        <w:rPr>
          <w:rStyle w:val="None"/>
        </w:rPr>
        <w:t>11.09</w:t>
      </w:r>
      <w:r w:rsidR="00434AEF">
        <w:rPr>
          <w:rStyle w:val="None"/>
        </w:rPr>
        <w:t xml:space="preserve">). </w:t>
      </w:r>
    </w:p>
    <w:p w14:paraId="49AF2999" w14:textId="10D71930" w:rsidR="00457F10" w:rsidRDefault="00434AEF">
      <w:pPr>
        <w:spacing w:line="480" w:lineRule="auto"/>
        <w:rPr>
          <w:rStyle w:val="None"/>
          <w:b/>
          <w:bCs/>
        </w:rPr>
      </w:pPr>
      <w:r>
        <w:rPr>
          <w:rStyle w:val="None"/>
          <w:b/>
          <w:bCs/>
        </w:rPr>
        <w:t xml:space="preserve">Procedure. </w:t>
      </w:r>
    </w:p>
    <w:p w14:paraId="19B31DF1" w14:textId="0599AAC4" w:rsidR="002B4626" w:rsidRDefault="00407263">
      <w:pPr>
        <w:spacing w:line="480" w:lineRule="auto"/>
        <w:ind w:firstLine="720"/>
      </w:pPr>
      <w:r>
        <w:rPr>
          <w:rStyle w:val="None"/>
        </w:rPr>
        <w:t xml:space="preserve">All materials were programmed and administered in </w:t>
      </w:r>
      <w:proofErr w:type="spellStart"/>
      <w:r>
        <w:rPr>
          <w:rStyle w:val="None"/>
        </w:rPr>
        <w:t>Inquisit</w:t>
      </w:r>
      <w:proofErr w:type="spellEnd"/>
      <w:r>
        <w:rPr>
          <w:rStyle w:val="None"/>
        </w:rPr>
        <w:t xml:space="preserve"> 5, except for Experiment 3 (in lab.js; </w:t>
      </w:r>
      <w:r w:rsidR="006519BD">
        <w:rPr>
          <w:rStyle w:val="None"/>
        </w:rPr>
        <w:t>Henninger et al., 20</w:t>
      </w:r>
      <w:r w:rsidR="00262D6E">
        <w:rPr>
          <w:rStyle w:val="None"/>
        </w:rPr>
        <w:t>19</w:t>
      </w:r>
      <w:r w:rsidR="00F878B5">
        <w:rPr>
          <w:rStyle w:val="None"/>
        </w:rPr>
        <w:t>)</w:t>
      </w:r>
      <w:r w:rsidR="00C75D04">
        <w:rPr>
          <w:rStyle w:val="None"/>
        </w:rPr>
        <w:t>.</w:t>
      </w:r>
      <w:r w:rsidR="001759AE">
        <w:rPr>
          <w:rStyle w:val="None"/>
        </w:rPr>
        <w:t xml:space="preserve"> </w:t>
      </w:r>
      <w:r w:rsidR="00C75D04">
        <w:rPr>
          <w:rStyle w:val="None"/>
        </w:rPr>
        <w:t xml:space="preserve">Participants </w:t>
      </w:r>
      <w:r w:rsidR="00434AEF">
        <w:rPr>
          <w:rStyle w:val="None"/>
        </w:rPr>
        <w:t>firstly</w:t>
      </w:r>
      <w:r w:rsidR="00C75D04">
        <w:rPr>
          <w:rStyle w:val="None"/>
        </w:rPr>
        <w:t xml:space="preserve"> provided demographic information, then</w:t>
      </w:r>
      <w:r w:rsidR="00434AEF">
        <w:rPr>
          <w:rStyle w:val="None"/>
        </w:rPr>
        <w:t xml:space="preserve"> completed </w:t>
      </w:r>
      <w:r w:rsidR="005240DE">
        <w:rPr>
          <w:rStyle w:val="None"/>
        </w:rPr>
        <w:t xml:space="preserve">the </w:t>
      </w:r>
      <w:r w:rsidR="00434AEF">
        <w:rPr>
          <w:rStyle w:val="None"/>
        </w:rPr>
        <w:t xml:space="preserve">learning phase. </w:t>
      </w:r>
      <w:r w:rsidR="00C75D04">
        <w:t>Information was presented</w:t>
      </w:r>
      <w:r w:rsidR="00434AEF">
        <w:t xml:space="preserve"> about two social groups (</w:t>
      </w:r>
      <w:proofErr w:type="spellStart"/>
      <w:r w:rsidR="00434AEF">
        <w:t>Niffites</w:t>
      </w:r>
      <w:proofErr w:type="spellEnd"/>
      <w:r w:rsidR="00434AEF">
        <w:t xml:space="preserve"> and </w:t>
      </w:r>
      <w:proofErr w:type="spellStart"/>
      <w:r w:rsidR="00434AEF">
        <w:t>Luupites</w:t>
      </w:r>
      <w:proofErr w:type="spellEnd"/>
      <w:r w:rsidR="00434AEF">
        <w:t xml:space="preserve">) and their relationship with two traits (direct and kind). </w:t>
      </w:r>
      <w:r w:rsidR="00C75D04">
        <w:t>Participants</w:t>
      </w:r>
      <w:r w:rsidR="00434AEF">
        <w:t xml:space="preserve"> </w:t>
      </w:r>
      <w:r w:rsidR="00F06902">
        <w:t>learned via vignettes</w:t>
      </w:r>
      <w:r w:rsidR="00434AEF">
        <w:t xml:space="preserve"> that one group </w:t>
      </w:r>
      <w:r w:rsidR="00434AEF">
        <w:rPr>
          <w:i/>
          <w:iCs/>
        </w:rPr>
        <w:t>is</w:t>
      </w:r>
      <w:r w:rsidR="00434AEF">
        <w:t xml:space="preserve"> direct and not kind and </w:t>
      </w:r>
      <w:r w:rsidR="00434AEF">
        <w:rPr>
          <w:i/>
          <w:iCs/>
        </w:rPr>
        <w:t xml:space="preserve">should be </w:t>
      </w:r>
      <w:r w:rsidR="00434AEF">
        <w:t xml:space="preserve">kind and not direct, and that the other group </w:t>
      </w:r>
      <w:r w:rsidR="00434AEF">
        <w:rPr>
          <w:i/>
          <w:iCs/>
        </w:rPr>
        <w:t>is</w:t>
      </w:r>
      <w:r w:rsidR="00434AEF">
        <w:t xml:space="preserve"> kind and not direct and </w:t>
      </w:r>
      <w:r w:rsidR="00434AEF">
        <w:rPr>
          <w:i/>
          <w:iCs/>
        </w:rPr>
        <w:t xml:space="preserve">should be </w:t>
      </w:r>
      <w:r w:rsidR="00434AEF">
        <w:t xml:space="preserve">direct and not kind. </w:t>
      </w:r>
      <w:r w:rsidR="00C75D04">
        <w:t>The</w:t>
      </w:r>
      <w:r w:rsidR="00C2045B">
        <w:t xml:space="preserve"> trait which one group had was always the trait which they should not have, and the trait which they should have </w:t>
      </w:r>
      <w:proofErr w:type="gramStart"/>
      <w:r w:rsidR="00C2045B">
        <w:t>was</w:t>
      </w:r>
      <w:proofErr w:type="gramEnd"/>
      <w:r w:rsidR="00C2045B">
        <w:t xml:space="preserve"> always the trait they did not have. </w:t>
      </w:r>
      <w:r w:rsidR="00241FBE">
        <w:t xml:space="preserve">Information was counterbalanced across participants. </w:t>
      </w:r>
      <w:r w:rsidR="00434AEF">
        <w:t xml:space="preserve">Participants were </w:t>
      </w:r>
      <w:r w:rsidR="00C2045B">
        <w:t xml:space="preserve">then </w:t>
      </w:r>
      <w:r w:rsidR="00434AEF">
        <w:t xml:space="preserve">presented with </w:t>
      </w:r>
      <w:r w:rsidR="00F06902">
        <w:t xml:space="preserve">these </w:t>
      </w:r>
      <w:r w:rsidR="00434AEF">
        <w:t xml:space="preserve">eight statements about the </w:t>
      </w:r>
      <w:r w:rsidR="00434AEF">
        <w:lastRenderedPageBreak/>
        <w:t>relationships between the groups and traits for 30 seconds</w:t>
      </w:r>
      <w:r w:rsidR="00F06902">
        <w:t xml:space="preserve">. </w:t>
      </w:r>
      <w:r w:rsidR="00C75D04">
        <w:t xml:space="preserve">Participants then answered </w:t>
      </w:r>
      <w:r w:rsidR="00434AEF">
        <w:t>eight multiple choice questions probing for th</w:t>
      </w:r>
      <w:r w:rsidR="00241FBE">
        <w:t>is</w:t>
      </w:r>
      <w:r w:rsidR="00434AEF">
        <w:t xml:space="preserve"> information. If participants failed to answer all eight questions correctly, then they were presented the eight sentences again for another thirty seconds and required to answer the questions again. This cycl</w:t>
      </w:r>
      <w:r w:rsidR="004558A3">
        <w:t>e</w:t>
      </w:r>
      <w:r w:rsidR="00434AEF">
        <w:t xml:space="preserve"> continued</w:t>
      </w:r>
      <w:r w:rsidR="00C75D04">
        <w:t xml:space="preserve"> three times or</w:t>
      </w:r>
      <w:r w:rsidR="00434AEF">
        <w:t xml:space="preserve"> until participants answered all questions correctly.</w:t>
      </w:r>
      <w:r w:rsidR="00BB76F1">
        <w:t xml:space="preserve"> </w:t>
      </w:r>
      <w:r>
        <w:t xml:space="preserve">Participants then completed </w:t>
      </w:r>
      <w:r w:rsidR="00FD022D">
        <w:t xml:space="preserve">an </w:t>
      </w:r>
      <w:r>
        <w:t>implicit measure</w:t>
      </w:r>
      <w:r w:rsidR="00FD022D">
        <w:t xml:space="preserve"> (varied between experiments) assessing both “are” and “should” relations</w:t>
      </w:r>
      <w:r>
        <w:t>.</w:t>
      </w:r>
      <w:r w:rsidR="005A5424">
        <w:t xml:space="preserve"> </w:t>
      </w:r>
      <w:r w:rsidR="00550854">
        <w:t xml:space="preserve">Since the RRT and </w:t>
      </w:r>
      <w:proofErr w:type="spellStart"/>
      <w:r w:rsidR="00550854">
        <w:t>aIAT</w:t>
      </w:r>
      <w:proofErr w:type="spellEnd"/>
      <w:r w:rsidR="00550854">
        <w:t xml:space="preserve"> can only assess one relation at a time, we administered are- and should-variants of each measure in a counterbalanced order. </w:t>
      </w:r>
    </w:p>
    <w:p w14:paraId="3105DE8E" w14:textId="7338C790" w:rsidR="002B4626" w:rsidRPr="00F80F3F" w:rsidRDefault="002B4626">
      <w:pPr>
        <w:spacing w:line="480" w:lineRule="auto"/>
        <w:ind w:firstLine="720"/>
      </w:pPr>
      <w:r>
        <w:t>B</w:t>
      </w:r>
      <w:r w:rsidR="00550854">
        <w:t>locks/trials</w:t>
      </w:r>
      <w:r w:rsidR="002E53CF">
        <w:t xml:space="preserve"> </w:t>
      </w:r>
      <w:r>
        <w:t xml:space="preserve">in implicit measures are commonly referred to </w:t>
      </w:r>
      <w:r w:rsidR="002E53CF">
        <w:t>as either “consistent” or “inconsistent”</w:t>
      </w:r>
      <w:r w:rsidR="00550854">
        <w:t xml:space="preserve"> to </w:t>
      </w:r>
      <w:r w:rsidR="00CE2E21">
        <w:t>clarify</w:t>
      </w:r>
      <w:r w:rsidR="00550854">
        <w:t xml:space="preserve"> different response requirements</w:t>
      </w:r>
      <w:r w:rsidR="005240DE">
        <w:t xml:space="preserve">. </w:t>
      </w:r>
      <w:r w:rsidR="00DD1D27">
        <w:t>We ad</w:t>
      </w:r>
      <w:r w:rsidR="00781BCF">
        <w:t>o</w:t>
      </w:r>
      <w:r w:rsidR="00DD1D27">
        <w:t xml:space="preserve">pt this strategy here. Blocks/trials </w:t>
      </w:r>
      <w:r w:rsidR="00FD022D">
        <w:t>with</w:t>
      </w:r>
      <w:r w:rsidR="00DD1D27">
        <w:t xml:space="preserve"> </w:t>
      </w:r>
      <w:r w:rsidR="00FD022D">
        <w:t>sentences using the “are” relation</w:t>
      </w:r>
      <w:r w:rsidR="00DD1D27">
        <w:t xml:space="preserve"> are referred to as “consistent” if they are consistent with </w:t>
      </w:r>
      <w:r w:rsidR="00FD022D">
        <w:t>the trained are-relations, and as “inconsistent” if they are inconsistent with are-relations.</w:t>
      </w:r>
      <w:r w:rsidR="00DD1D27">
        <w:t xml:space="preserve"> Likewise, blocks/trials </w:t>
      </w:r>
      <w:r w:rsidR="00FD022D">
        <w:t xml:space="preserve">with sentences using the “should” relation </w:t>
      </w:r>
      <w:r w:rsidR="00DD1D27">
        <w:t xml:space="preserve">are referred to as “consistent” if they are consistent with the trained </w:t>
      </w:r>
      <w:r w:rsidR="00FD022D">
        <w:t>should-relations</w:t>
      </w:r>
      <w:r w:rsidR="00781BCF">
        <w:t>, and</w:t>
      </w:r>
      <w:r w:rsidR="00DD1D27">
        <w:t xml:space="preserve"> “inconsistent” if they are inconsistent with the trained </w:t>
      </w:r>
      <w:r w:rsidR="00FD022D">
        <w:t>should-relations</w:t>
      </w:r>
      <w:r w:rsidR="00DD1D27">
        <w:t xml:space="preserve">. </w:t>
      </w:r>
    </w:p>
    <w:p w14:paraId="4247B5A4" w14:textId="579E17A7" w:rsidR="00C846CC" w:rsidRDefault="00F06902">
      <w:pPr>
        <w:spacing w:line="480" w:lineRule="auto"/>
        <w:ind w:firstLine="720"/>
      </w:pPr>
      <w:r>
        <w:t>In Experiment 1, participants</w:t>
      </w:r>
      <w:r w:rsidR="00083D6C">
        <w:t xml:space="preserve"> completed</w:t>
      </w:r>
      <w:r>
        <w:t xml:space="preserve"> </w:t>
      </w:r>
      <w:r w:rsidR="00FD022D">
        <w:t>either a standard or modified version</w:t>
      </w:r>
      <w:r w:rsidR="00F71679">
        <w:t xml:space="preserve"> of the</w:t>
      </w:r>
      <w:r>
        <w:t xml:space="preserve"> R</w:t>
      </w:r>
      <w:r w:rsidR="00083D6C">
        <w:t>RT</w:t>
      </w:r>
      <w:r>
        <w:t xml:space="preserve"> (De </w:t>
      </w:r>
      <w:proofErr w:type="spellStart"/>
      <w:r>
        <w:t>Houwer</w:t>
      </w:r>
      <w:proofErr w:type="spellEnd"/>
      <w:r>
        <w:t xml:space="preserve"> et al., 2015). </w:t>
      </w:r>
      <w:r w:rsidR="00F71679">
        <w:t xml:space="preserve">Each RRT consisted of 160 total critical trials. </w:t>
      </w:r>
      <w:r w:rsidR="00E36631">
        <w:t>I</w:t>
      </w:r>
      <w:r w:rsidR="00C846CC">
        <w:t>n</w:t>
      </w:r>
      <w:r w:rsidR="00E36631">
        <w:t xml:space="preserve"> t</w:t>
      </w:r>
      <w:r>
        <w:t xml:space="preserve">he </w:t>
      </w:r>
      <w:r w:rsidR="00F71679">
        <w:t xml:space="preserve">standard </w:t>
      </w:r>
      <w:r>
        <w:t>RRT</w:t>
      </w:r>
      <w:r w:rsidR="00C846CC">
        <w:t xml:space="preserve"> (see Figure 1)</w:t>
      </w:r>
      <w:r w:rsidR="00E36631">
        <w:t>,</w:t>
      </w:r>
      <w:r>
        <w:t xml:space="preserve"> participants </w:t>
      </w:r>
      <w:r w:rsidR="00C40E37">
        <w:t xml:space="preserve">use button presses to </w:t>
      </w:r>
      <w:r>
        <w:t>respond ‘true’</w:t>
      </w:r>
      <w:r w:rsidR="00E36631">
        <w:t xml:space="preserve"> (using the ‘E’ key)</w:t>
      </w:r>
      <w:r>
        <w:t xml:space="preserve"> and ‘false’ </w:t>
      </w:r>
      <w:r w:rsidR="00E36631">
        <w:t xml:space="preserve">(using the ‘I’ key) </w:t>
      </w:r>
      <w:r>
        <w:t>to</w:t>
      </w:r>
      <w:r w:rsidR="00E36631">
        <w:t xml:space="preserve"> stimuli. Two types of stimuli are presented:</w:t>
      </w:r>
      <w:r>
        <w:t xml:space="preserve"> synonyms of th</w:t>
      </w:r>
      <w:r w:rsidR="00E36631">
        <w:t xml:space="preserve">e words true/false </w:t>
      </w:r>
      <w:r>
        <w:t>(e.g., correct, right, wrong, incorrect)</w:t>
      </w:r>
      <w:r w:rsidR="00E36631">
        <w:t>,</w:t>
      </w:r>
      <w:r>
        <w:t xml:space="preserve"> and sentences relating to </w:t>
      </w:r>
      <w:proofErr w:type="spellStart"/>
      <w:r>
        <w:t>Niffites</w:t>
      </w:r>
      <w:proofErr w:type="spellEnd"/>
      <w:r>
        <w:t xml:space="preserve"> and </w:t>
      </w:r>
      <w:proofErr w:type="spellStart"/>
      <w:r>
        <w:t>Luupites</w:t>
      </w:r>
      <w:proofErr w:type="spellEnd"/>
      <w:r>
        <w:t xml:space="preserve"> (e.g., “</w:t>
      </w:r>
      <w:proofErr w:type="spellStart"/>
      <w:r>
        <w:t>Niffites</w:t>
      </w:r>
      <w:proofErr w:type="spellEnd"/>
      <w:r>
        <w:t xml:space="preserve"> are direct”; “</w:t>
      </w:r>
      <w:proofErr w:type="spellStart"/>
      <w:r>
        <w:t>Luupites</w:t>
      </w:r>
      <w:proofErr w:type="spellEnd"/>
      <w:r>
        <w:t xml:space="preserve"> should be kind”). </w:t>
      </w:r>
      <w:r w:rsidR="00E36631">
        <w:t>If participants see a synonym, then they should press the key which corresponds to that word. For instance, if participants saw “true”, then they should respond “E” for true. For the sentence stimuli,</w:t>
      </w:r>
      <w:r w:rsidR="00C27265">
        <w:t xml:space="preserve"> participant</w:t>
      </w:r>
      <w:r w:rsidR="00E36631">
        <w:t xml:space="preserve">s are </w:t>
      </w:r>
      <w:r w:rsidR="00C27265">
        <w:t xml:space="preserve">required to respond </w:t>
      </w:r>
      <w:r w:rsidR="00C27265">
        <w:rPr>
          <w:i/>
          <w:iCs/>
        </w:rPr>
        <w:t xml:space="preserve">as if </w:t>
      </w:r>
      <w:r w:rsidR="00C27265">
        <w:t xml:space="preserve">certain statements </w:t>
      </w:r>
      <w:r w:rsidR="00E36631">
        <w:t xml:space="preserve">are </w:t>
      </w:r>
      <w:r w:rsidR="00C27265">
        <w:t>true</w:t>
      </w:r>
      <w:r w:rsidR="00E36631">
        <w:t>/false</w:t>
      </w:r>
      <w:r w:rsidR="00C27265">
        <w:t xml:space="preserve">, which differed across the two critical RRT blocks. </w:t>
      </w:r>
      <w:r w:rsidR="00A77D37">
        <w:t xml:space="preserve">For example, in the should-RRT, the first block might </w:t>
      </w:r>
      <w:r w:rsidR="00E36631">
        <w:lastRenderedPageBreak/>
        <w:t xml:space="preserve">instruct </w:t>
      </w:r>
      <w:r w:rsidR="00A77D37">
        <w:t xml:space="preserve">participants to respond as if </w:t>
      </w:r>
      <w:proofErr w:type="spellStart"/>
      <w:r w:rsidR="00A77D37">
        <w:t>Niffites</w:t>
      </w:r>
      <w:proofErr w:type="spellEnd"/>
      <w:r w:rsidR="00A77D37">
        <w:t xml:space="preserve"> should be kind/</w:t>
      </w:r>
      <w:proofErr w:type="spellStart"/>
      <w:r w:rsidR="00A77D37">
        <w:t>Luupites</w:t>
      </w:r>
      <w:proofErr w:type="spellEnd"/>
      <w:r w:rsidR="00A77D37">
        <w:t xml:space="preserve"> should be direct. In this case, if participants </w:t>
      </w:r>
      <w:r w:rsidR="00E36631">
        <w:t xml:space="preserve">see </w:t>
      </w:r>
      <w:r w:rsidR="00A77D37">
        <w:t>the sentence “</w:t>
      </w:r>
      <w:proofErr w:type="spellStart"/>
      <w:r w:rsidR="00A77D37">
        <w:t>Niffites</w:t>
      </w:r>
      <w:proofErr w:type="spellEnd"/>
      <w:r w:rsidR="00A77D37">
        <w:t xml:space="preserve"> should be kind”, then they would be required to </w:t>
      </w:r>
      <w:r w:rsidR="00E36631">
        <w:t xml:space="preserve">press “E” (i.e., for “true”). The second block would reverse this instruction (i.e., respond as if </w:t>
      </w:r>
      <w:proofErr w:type="spellStart"/>
      <w:r w:rsidR="00E36631">
        <w:t>Niffites</w:t>
      </w:r>
      <w:proofErr w:type="spellEnd"/>
      <w:r w:rsidR="00E36631">
        <w:t xml:space="preserve"> should be direct/</w:t>
      </w:r>
      <w:proofErr w:type="spellStart"/>
      <w:r w:rsidR="00E36631">
        <w:t>Luupites</w:t>
      </w:r>
      <w:proofErr w:type="spellEnd"/>
      <w:r w:rsidR="00E36631">
        <w:t xml:space="preserve"> should be kind). </w:t>
      </w:r>
      <w:r w:rsidR="00A77D37">
        <w:t xml:space="preserve"> </w:t>
      </w:r>
    </w:p>
    <w:p w14:paraId="037B03C0" w14:textId="4F07A3C9" w:rsidR="00C846CC" w:rsidRDefault="00C846CC" w:rsidP="009906DC">
      <w:pPr>
        <w:spacing w:line="480" w:lineRule="auto"/>
      </w:pPr>
      <w:r>
        <w:rPr>
          <w:noProof/>
        </w:rPr>
        <w:drawing>
          <wp:inline distT="0" distB="0" distL="0" distR="0" wp14:anchorId="73232AA6" wp14:editId="42327EB1">
            <wp:extent cx="2847340" cy="2062585"/>
            <wp:effectExtent l="0" t="0" r="0" b="0"/>
            <wp:docPr id="11" name="Picture 11"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shap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61384" cy="2072759"/>
                    </a:xfrm>
                    <a:prstGeom prst="rect">
                      <a:avLst/>
                    </a:prstGeom>
                  </pic:spPr>
                </pic:pic>
              </a:graphicData>
            </a:graphic>
          </wp:inline>
        </w:drawing>
      </w:r>
      <w:r>
        <w:rPr>
          <w:noProof/>
        </w:rPr>
        <w:drawing>
          <wp:inline distT="0" distB="0" distL="0" distR="0" wp14:anchorId="022C3440" wp14:editId="248867D3">
            <wp:extent cx="2847340" cy="2062585"/>
            <wp:effectExtent l="0" t="0" r="0" b="0"/>
            <wp:docPr id="10" name="Picture 10"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shap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2494" cy="2088050"/>
                    </a:xfrm>
                    <a:prstGeom prst="rect">
                      <a:avLst/>
                    </a:prstGeom>
                  </pic:spPr>
                </pic:pic>
              </a:graphicData>
            </a:graphic>
          </wp:inline>
        </w:drawing>
      </w:r>
    </w:p>
    <w:p w14:paraId="6BFCC653" w14:textId="2FBDB10C" w:rsidR="00C846CC" w:rsidRPr="00C846CC" w:rsidRDefault="00C846CC" w:rsidP="009906DC">
      <w:r>
        <w:rPr>
          <w:b/>
          <w:bCs/>
        </w:rPr>
        <w:t xml:space="preserve">Figure 1. </w:t>
      </w:r>
      <w:r w:rsidR="00413AB6">
        <w:t>Trial</w:t>
      </w:r>
      <w:r>
        <w:t xml:space="preserve"> screens from the standard RRT. On the left, a trial displaying a synonym of the word “true”. On the </w:t>
      </w:r>
      <w:r w:rsidR="00747086">
        <w:t>right</w:t>
      </w:r>
      <w:r>
        <w:t xml:space="preserve">, a trial displaying a sentence relating to </w:t>
      </w:r>
      <w:proofErr w:type="spellStart"/>
      <w:r>
        <w:t>Niffites</w:t>
      </w:r>
      <w:proofErr w:type="spellEnd"/>
      <w:r w:rsidR="00413AB6">
        <w:t xml:space="preserve"> based on an “are” relation</w:t>
      </w:r>
      <w:r>
        <w:t xml:space="preserve">. In the latter case, the required response from participants (i.e., </w:t>
      </w:r>
      <w:proofErr w:type="gramStart"/>
      <w:r>
        <w:t>true</w:t>
      </w:r>
      <w:proofErr w:type="gramEnd"/>
      <w:r>
        <w:t xml:space="preserve"> or false) varies between blocks, based on instructions provided at the beginning of the block. </w:t>
      </w:r>
    </w:p>
    <w:p w14:paraId="59C07046" w14:textId="77777777" w:rsidR="00C846CC" w:rsidRDefault="00C846CC" w:rsidP="000E590A">
      <w:pPr>
        <w:spacing w:line="480" w:lineRule="auto"/>
        <w:ind w:firstLine="720"/>
      </w:pPr>
    </w:p>
    <w:p w14:paraId="09E398D1" w14:textId="75533E81" w:rsidR="00F06902" w:rsidRDefault="00F71679">
      <w:pPr>
        <w:spacing w:line="480" w:lineRule="auto"/>
        <w:ind w:firstLine="720"/>
      </w:pPr>
      <w:r>
        <w:t xml:space="preserve">The modified RRT was </w:t>
      </w:r>
      <w:r w:rsidR="00C27265">
        <w:t xml:space="preserve">very similar to the standard </w:t>
      </w:r>
      <w:r w:rsidR="00EE5790">
        <w:t>RRT but</w:t>
      </w:r>
      <w:r w:rsidR="00C27265">
        <w:t xml:space="preserve"> </w:t>
      </w:r>
      <w:r>
        <w:t>increase</w:t>
      </w:r>
      <w:r w:rsidR="00290E7E">
        <w:t>d</w:t>
      </w:r>
      <w:r>
        <w:t xml:space="preserve"> the </w:t>
      </w:r>
      <w:r w:rsidR="00C27265">
        <w:t>likelihood that participants would attend to the relational information when responding</w:t>
      </w:r>
      <w:r w:rsidR="00BA1800">
        <w:t xml:space="preserve"> (see Figure </w:t>
      </w:r>
      <w:r w:rsidR="00C846CC">
        <w:t>2</w:t>
      </w:r>
      <w:r w:rsidR="00BA1800">
        <w:t>)</w:t>
      </w:r>
      <w:r>
        <w:t xml:space="preserve">. </w:t>
      </w:r>
      <w:r w:rsidR="00413AB6">
        <w:t xml:space="preserve">Synonyms of the words true/false were instead replaced with synonyms of the relation used within the task (i.e., synonyms of are/are not, or synonyms of should be/should not be). Sentences relating to the social groups </w:t>
      </w:r>
      <w:r w:rsidR="000B7DAB">
        <w:t xml:space="preserve">were </w:t>
      </w:r>
      <w:r>
        <w:t>presented in the form “</w:t>
      </w:r>
      <w:proofErr w:type="spellStart"/>
      <w:r>
        <w:t>Niffites</w:t>
      </w:r>
      <w:proofErr w:type="spellEnd"/>
      <w:r w:rsidR="00413AB6">
        <w:t>/</w:t>
      </w:r>
      <w:proofErr w:type="spellStart"/>
      <w:r w:rsidR="00413AB6">
        <w:t>Luupites</w:t>
      </w:r>
      <w:proofErr w:type="spellEnd"/>
      <w:r>
        <w:t xml:space="preserve"> -&gt; direct</w:t>
      </w:r>
      <w:r w:rsidR="00413AB6">
        <w:t>/kind</w:t>
      </w:r>
      <w:r>
        <w:t>”</w:t>
      </w:r>
      <w:r w:rsidR="00C27265">
        <w:t>, and p</w:t>
      </w:r>
      <w:r w:rsidR="000B7DAB">
        <w:t xml:space="preserve">articipants were </w:t>
      </w:r>
      <w:r w:rsidR="00C40E37">
        <w:t xml:space="preserve">required to respond ‘are’ or ‘are not’ in the </w:t>
      </w:r>
      <w:proofErr w:type="spellStart"/>
      <w:r w:rsidR="00C40E37">
        <w:t>are</w:t>
      </w:r>
      <w:proofErr w:type="spellEnd"/>
      <w:r w:rsidR="00C40E37">
        <w:t xml:space="preserve">-RRT, and ‘should be’ or ‘should not be’ in the should-RRT. </w:t>
      </w:r>
      <w:r>
        <w:t>For both versions of the RRT</w:t>
      </w:r>
      <w:r w:rsidR="00D81F36">
        <w:t xml:space="preserve"> (standard and modified)</w:t>
      </w:r>
      <w:r>
        <w:t>,</w:t>
      </w:r>
      <w:r w:rsidR="00F06902">
        <w:t xml:space="preserve"> </w:t>
      </w:r>
      <w:r w:rsidR="00512A81">
        <w:t>there was one RRT that assess</w:t>
      </w:r>
      <w:r w:rsidR="00631706">
        <w:t>ed</w:t>
      </w:r>
      <w:r w:rsidR="00512A81">
        <w:t xml:space="preserve"> are relations (are-RRT) and one RRT that assessed should relations. Each RRT consisted of two blocks, one of which was consistent with training and one which was inconsistent with training. </w:t>
      </w:r>
      <w:r w:rsidR="00461314">
        <w:t xml:space="preserve">Participants completed both relational variants (are and should) of either the standard or modified RRT. </w:t>
      </w:r>
    </w:p>
    <w:p w14:paraId="004F8E82" w14:textId="7395910E" w:rsidR="00BA1800" w:rsidRDefault="00413AB6" w:rsidP="009906DC">
      <w:pPr>
        <w:spacing w:line="480" w:lineRule="auto"/>
      </w:pPr>
      <w:r>
        <w:rPr>
          <w:noProof/>
        </w:rPr>
        <w:lastRenderedPageBreak/>
        <w:drawing>
          <wp:inline distT="0" distB="0" distL="0" distR="0" wp14:anchorId="1BAF4E38" wp14:editId="7B083F66">
            <wp:extent cx="2764465" cy="1929916"/>
            <wp:effectExtent l="0" t="0" r="4445" b="635"/>
            <wp:docPr id="12" name="Picture 12"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shap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86081" cy="1945007"/>
                    </a:xfrm>
                    <a:prstGeom prst="rect">
                      <a:avLst/>
                    </a:prstGeom>
                  </pic:spPr>
                </pic:pic>
              </a:graphicData>
            </a:graphic>
          </wp:inline>
        </w:drawing>
      </w:r>
      <w:r>
        <w:rPr>
          <w:noProof/>
        </w:rPr>
        <w:drawing>
          <wp:inline distT="0" distB="0" distL="0" distR="0" wp14:anchorId="4BEAC0AB" wp14:editId="23879F07">
            <wp:extent cx="2764155" cy="1929699"/>
            <wp:effectExtent l="0" t="0" r="4445" b="1270"/>
            <wp:docPr id="15" name="Picture 15"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shap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84453" cy="1943869"/>
                    </a:xfrm>
                    <a:prstGeom prst="rect">
                      <a:avLst/>
                    </a:prstGeom>
                  </pic:spPr>
                </pic:pic>
              </a:graphicData>
            </a:graphic>
          </wp:inline>
        </w:drawing>
      </w:r>
    </w:p>
    <w:p w14:paraId="2AC34A41" w14:textId="68C613E4" w:rsidR="00413AB6" w:rsidRDefault="00413AB6" w:rsidP="000E590A">
      <w:r w:rsidRPr="00747086">
        <w:rPr>
          <w:b/>
          <w:bCs/>
        </w:rPr>
        <w:t xml:space="preserve">Figure 2. </w:t>
      </w:r>
      <w:r w:rsidRPr="009D34D3">
        <w:t>Trial screens from the modified RRT</w:t>
      </w:r>
      <w:r w:rsidR="00747086" w:rsidRPr="009D34D3">
        <w:t xml:space="preserve"> (variant assessing the </w:t>
      </w:r>
      <w:r w:rsidR="00747086" w:rsidRPr="008F0917">
        <w:t>“</w:t>
      </w:r>
      <w:r w:rsidR="00747086" w:rsidRPr="0062120D">
        <w:t>are</w:t>
      </w:r>
      <w:r w:rsidR="00747086" w:rsidRPr="00B35A8B">
        <w:t>”</w:t>
      </w:r>
      <w:r w:rsidR="00747086" w:rsidRPr="00BC511F">
        <w:t xml:space="preserve"> relation)</w:t>
      </w:r>
      <w:r w:rsidRPr="005C57E4">
        <w:t>. On the left, a tri</w:t>
      </w:r>
      <w:r w:rsidRPr="00747086">
        <w:t xml:space="preserve">al with a stimulus synonymous with an “are not” relation. On the </w:t>
      </w:r>
      <w:r w:rsidR="00747086" w:rsidRPr="00747086">
        <w:t>right</w:t>
      </w:r>
      <w:r w:rsidRPr="00747086">
        <w:t xml:space="preserve">, a trial </w:t>
      </w:r>
      <w:r w:rsidR="00747086" w:rsidRPr="00747086">
        <w:t>with a stimulus probing the relation between “</w:t>
      </w:r>
      <w:proofErr w:type="spellStart"/>
      <w:r w:rsidR="00747086" w:rsidRPr="00747086">
        <w:t>Niffites</w:t>
      </w:r>
      <w:proofErr w:type="spellEnd"/>
      <w:r w:rsidR="00747086" w:rsidRPr="00747086">
        <w:t xml:space="preserve">” and “kind”. As in the standard RRT, the required response for this latter trial varies between RRT blocks. </w:t>
      </w:r>
    </w:p>
    <w:p w14:paraId="11F5F2A3" w14:textId="77777777" w:rsidR="00747086" w:rsidRPr="00747086" w:rsidRDefault="00747086" w:rsidP="009906DC"/>
    <w:p w14:paraId="48876E37" w14:textId="2666118C" w:rsidR="000255E4" w:rsidRDefault="00461314" w:rsidP="000E590A">
      <w:pPr>
        <w:spacing w:line="480" w:lineRule="auto"/>
        <w:ind w:firstLine="720"/>
      </w:pPr>
      <w:r>
        <w:t xml:space="preserve">In Experiment 2a, participants completed the </w:t>
      </w:r>
      <w:proofErr w:type="spellStart"/>
      <w:r>
        <w:t>aIAT</w:t>
      </w:r>
      <w:proofErr w:type="spellEnd"/>
      <w:r>
        <w:t xml:space="preserve"> </w:t>
      </w:r>
      <w:r w:rsidR="00BA1800">
        <w:t>(</w:t>
      </w:r>
      <w:r w:rsidR="00262D6E">
        <w:t>Sartori</w:t>
      </w:r>
      <w:r w:rsidR="006519BD">
        <w:t xml:space="preserve"> et al., 2008</w:t>
      </w:r>
      <w:r>
        <w:t>).</w:t>
      </w:r>
      <w:r w:rsidR="00F71679">
        <w:t xml:space="preserve"> </w:t>
      </w:r>
      <w:r w:rsidR="00A267E7">
        <w:t xml:space="preserve">One </w:t>
      </w:r>
      <w:proofErr w:type="spellStart"/>
      <w:r w:rsidR="00A267E7">
        <w:t>aIAT</w:t>
      </w:r>
      <w:proofErr w:type="spellEnd"/>
      <w:r w:rsidR="00A267E7">
        <w:t xml:space="preserve"> assessed are-relations, the second </w:t>
      </w:r>
      <w:proofErr w:type="spellStart"/>
      <w:r w:rsidR="00A267E7">
        <w:t>aIAT</w:t>
      </w:r>
      <w:proofErr w:type="spellEnd"/>
      <w:r w:rsidR="00A267E7">
        <w:t xml:space="preserve"> assessed should-relations. </w:t>
      </w:r>
      <w:r w:rsidR="00F71679">
        <w:t xml:space="preserve">Each </w:t>
      </w:r>
      <w:proofErr w:type="spellStart"/>
      <w:r w:rsidR="00F71679">
        <w:t>aIAT</w:t>
      </w:r>
      <w:proofErr w:type="spellEnd"/>
      <w:r w:rsidR="00F71679">
        <w:t xml:space="preserve"> consisted of 120 total critical trials.</w:t>
      </w:r>
      <w:r>
        <w:t xml:space="preserve"> The </w:t>
      </w:r>
      <w:proofErr w:type="spellStart"/>
      <w:r>
        <w:t>aIAT</w:t>
      </w:r>
      <w:proofErr w:type="spellEnd"/>
      <w:r>
        <w:t xml:space="preserve"> required participants to simultaneously </w:t>
      </w:r>
      <w:proofErr w:type="spellStart"/>
      <w:r>
        <w:t>categorise</w:t>
      </w:r>
      <w:proofErr w:type="spellEnd"/>
      <w:r>
        <w:t xml:space="preserve"> normatively true and false sentences as true or false (e.g., “I am completing a psychology experiment”; “I am eating at a downtown restaurant”) and sentences about </w:t>
      </w:r>
      <w:proofErr w:type="spellStart"/>
      <w:r>
        <w:t>Niffites</w:t>
      </w:r>
      <w:proofErr w:type="spellEnd"/>
      <w:r>
        <w:t xml:space="preserve"> as either “</w:t>
      </w:r>
      <w:proofErr w:type="spellStart"/>
      <w:r>
        <w:t>Niffites</w:t>
      </w:r>
      <w:proofErr w:type="spellEnd"/>
      <w:r>
        <w:t xml:space="preserve"> are [should be] kind”</w:t>
      </w:r>
      <w:r w:rsidR="00F71679">
        <w:t xml:space="preserve"> </w:t>
      </w:r>
      <w:r>
        <w:t>or “</w:t>
      </w:r>
      <w:proofErr w:type="spellStart"/>
      <w:r>
        <w:t>Niffites</w:t>
      </w:r>
      <w:proofErr w:type="spellEnd"/>
      <w:r>
        <w:t xml:space="preserve"> are [should be] direct”. </w:t>
      </w:r>
      <w:r w:rsidR="000255E4">
        <w:t xml:space="preserve">Participants also completed a standard IAT (Greenwald et al., 1998) where they </w:t>
      </w:r>
      <w:proofErr w:type="spellStart"/>
      <w:r w:rsidR="000255E4">
        <w:t>categorised</w:t>
      </w:r>
      <w:proofErr w:type="spellEnd"/>
      <w:r w:rsidR="000255E4">
        <w:t xml:space="preserve"> stimuli as synonyms of direct/kind, and other stimuli as members of the </w:t>
      </w:r>
      <w:proofErr w:type="spellStart"/>
      <w:r w:rsidR="000255E4">
        <w:t>Niffites</w:t>
      </w:r>
      <w:proofErr w:type="spellEnd"/>
      <w:r w:rsidR="000255E4">
        <w:t>/</w:t>
      </w:r>
      <w:proofErr w:type="spellStart"/>
      <w:r w:rsidR="000255E4">
        <w:t>Luupites</w:t>
      </w:r>
      <w:proofErr w:type="spellEnd"/>
      <w:r w:rsidR="00FD022D">
        <w:rPr>
          <w:rStyle w:val="FootnoteReference"/>
        </w:rPr>
        <w:footnoteReference w:id="1"/>
      </w:r>
      <w:r w:rsidR="000255E4">
        <w:t xml:space="preserve">. Whereas the RRT presented sentences about both </w:t>
      </w:r>
      <w:proofErr w:type="spellStart"/>
      <w:r w:rsidR="000255E4">
        <w:t>Niffites</w:t>
      </w:r>
      <w:proofErr w:type="spellEnd"/>
      <w:r w:rsidR="000255E4">
        <w:t xml:space="preserve"> and </w:t>
      </w:r>
      <w:proofErr w:type="spellStart"/>
      <w:r w:rsidR="000255E4">
        <w:t>Luupites</w:t>
      </w:r>
      <w:proofErr w:type="spellEnd"/>
      <w:r w:rsidR="000255E4">
        <w:t xml:space="preserve">, the standard </w:t>
      </w:r>
      <w:proofErr w:type="spellStart"/>
      <w:r w:rsidR="000255E4">
        <w:t>aIAT</w:t>
      </w:r>
      <w:proofErr w:type="spellEnd"/>
      <w:r w:rsidR="000255E4">
        <w:t xml:space="preserve"> presented sentences only about </w:t>
      </w:r>
      <w:proofErr w:type="spellStart"/>
      <w:r w:rsidR="000255E4">
        <w:t>Niffites</w:t>
      </w:r>
      <w:proofErr w:type="spellEnd"/>
      <w:r w:rsidR="000255E4">
        <w:t xml:space="preserve">. We did this because the </w:t>
      </w:r>
      <w:r w:rsidR="00A3680D">
        <w:t xml:space="preserve">use of the </w:t>
      </w:r>
      <w:proofErr w:type="spellStart"/>
      <w:r w:rsidR="000255E4">
        <w:t>aIAT</w:t>
      </w:r>
      <w:proofErr w:type="spellEnd"/>
      <w:r w:rsidR="00A3680D">
        <w:t xml:space="preserve"> typically involves all sentences sharing one common feature. In an </w:t>
      </w:r>
      <w:proofErr w:type="spellStart"/>
      <w:r w:rsidR="00A3680D">
        <w:t>aIAT</w:t>
      </w:r>
      <w:proofErr w:type="spellEnd"/>
      <w:r w:rsidR="00A3680D">
        <w:t xml:space="preserve"> assessing autobiographical knowledge of travelling to a </w:t>
      </w:r>
      <w:r w:rsidR="00B70D40">
        <w:t xml:space="preserve">city </w:t>
      </w:r>
      <w:r w:rsidR="00A3680D">
        <w:t xml:space="preserve">(e.g., Paris), for example, participants might need to respond based on the categories “I travelled to Paris” (a true event) and “I travelled to Dubai” (a false event; Sartori et al., 2008). Notably, the categories vary in terms of </w:t>
      </w:r>
      <w:r w:rsidR="003A18C4">
        <w:t xml:space="preserve">their destination, but the subject of the sentence remains consistent (i.e., “I”). To maintain consistency with how the </w:t>
      </w:r>
      <w:proofErr w:type="spellStart"/>
      <w:r w:rsidR="003A18C4">
        <w:t>aIAT</w:t>
      </w:r>
      <w:proofErr w:type="spellEnd"/>
      <w:r w:rsidR="003A18C4">
        <w:t xml:space="preserve"> is </w:t>
      </w:r>
      <w:r w:rsidR="003A18C4">
        <w:lastRenderedPageBreak/>
        <w:t xml:space="preserve">typically used, we therefore examined a consistent subject in Experiment 2a (i.e., </w:t>
      </w:r>
      <w:proofErr w:type="spellStart"/>
      <w:r w:rsidR="003A18C4">
        <w:t>Niffites</w:t>
      </w:r>
      <w:proofErr w:type="spellEnd"/>
      <w:r w:rsidR="009D34D3">
        <w:t>; see Figure 3</w:t>
      </w:r>
      <w:r w:rsidR="003A18C4">
        <w:t xml:space="preserve">). </w:t>
      </w:r>
    </w:p>
    <w:p w14:paraId="114508F8" w14:textId="0194052C" w:rsidR="009D34D3" w:rsidRDefault="009D34D3" w:rsidP="009906DC">
      <w:pPr>
        <w:spacing w:line="480" w:lineRule="auto"/>
      </w:pPr>
      <w:r>
        <w:rPr>
          <w:noProof/>
        </w:rPr>
        <w:drawing>
          <wp:inline distT="0" distB="0" distL="0" distR="0" wp14:anchorId="35CD8ACB" wp14:editId="25679276">
            <wp:extent cx="2802390" cy="1956391"/>
            <wp:effectExtent l="0" t="0" r="4445" b="0"/>
            <wp:docPr id="16" name="Picture 16"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shap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09911" cy="1961642"/>
                    </a:xfrm>
                    <a:prstGeom prst="rect">
                      <a:avLst/>
                    </a:prstGeom>
                  </pic:spPr>
                </pic:pic>
              </a:graphicData>
            </a:graphic>
          </wp:inline>
        </w:drawing>
      </w:r>
      <w:r>
        <w:rPr>
          <w:noProof/>
        </w:rPr>
        <w:drawing>
          <wp:inline distT="0" distB="0" distL="0" distR="0" wp14:anchorId="26972A2D" wp14:editId="38BFB313">
            <wp:extent cx="2802255" cy="1956297"/>
            <wp:effectExtent l="0" t="0" r="4445" b="0"/>
            <wp:docPr id="18" name="Picture 18"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shap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18913" cy="1967926"/>
                    </a:xfrm>
                    <a:prstGeom prst="rect">
                      <a:avLst/>
                    </a:prstGeom>
                  </pic:spPr>
                </pic:pic>
              </a:graphicData>
            </a:graphic>
          </wp:inline>
        </w:drawing>
      </w:r>
    </w:p>
    <w:p w14:paraId="47B6371B" w14:textId="43D99F36" w:rsidR="009D34D3" w:rsidRDefault="009D34D3" w:rsidP="000E590A">
      <w:r w:rsidRPr="00747086">
        <w:rPr>
          <w:b/>
          <w:bCs/>
        </w:rPr>
        <w:t xml:space="preserve">Figure </w:t>
      </w:r>
      <w:r>
        <w:rPr>
          <w:b/>
          <w:bCs/>
        </w:rPr>
        <w:t>3</w:t>
      </w:r>
      <w:r w:rsidRPr="00747086">
        <w:rPr>
          <w:b/>
          <w:bCs/>
        </w:rPr>
        <w:t xml:space="preserve">. </w:t>
      </w:r>
      <w:r w:rsidRPr="009D34D3">
        <w:t xml:space="preserve">Trial screens from the </w:t>
      </w:r>
      <w:r>
        <w:t xml:space="preserve">standard </w:t>
      </w:r>
      <w:proofErr w:type="spellStart"/>
      <w:r>
        <w:t>aIAT</w:t>
      </w:r>
      <w:proofErr w:type="spellEnd"/>
      <w:r w:rsidRPr="004A4BBC">
        <w:t xml:space="preserve"> (variant assessing the “are” relation). On the left, a trial </w:t>
      </w:r>
      <w:r>
        <w:t xml:space="preserve">presenting </w:t>
      </w:r>
      <w:proofErr w:type="gramStart"/>
      <w:r>
        <w:t>factual information</w:t>
      </w:r>
      <w:proofErr w:type="gramEnd"/>
      <w:r>
        <w:t xml:space="preserve"> to which participants should respond based on their truth value (i.e., in the presented example, participants should respond “true”)</w:t>
      </w:r>
      <w:r w:rsidRPr="004A4BBC">
        <w:t xml:space="preserve">. On the right, a trial </w:t>
      </w:r>
      <w:r>
        <w:t xml:space="preserve">presenting a statement about </w:t>
      </w:r>
      <w:proofErr w:type="spellStart"/>
      <w:r>
        <w:t>Niffites</w:t>
      </w:r>
      <w:proofErr w:type="spellEnd"/>
      <w:r>
        <w:t>.</w:t>
      </w:r>
      <w:r w:rsidRPr="004A4BBC">
        <w:t xml:space="preserve"> </w:t>
      </w:r>
      <w:r>
        <w:t xml:space="preserve">The mappings of responses required for </w:t>
      </w:r>
      <w:proofErr w:type="spellStart"/>
      <w:r>
        <w:t>Niffite</w:t>
      </w:r>
      <w:proofErr w:type="spellEnd"/>
      <w:r>
        <w:t xml:space="preserve"> stimuli switch between </w:t>
      </w:r>
      <w:proofErr w:type="spellStart"/>
      <w:r>
        <w:t>aIAT</w:t>
      </w:r>
      <w:proofErr w:type="spellEnd"/>
      <w:r>
        <w:t xml:space="preserve"> blocks.</w:t>
      </w:r>
    </w:p>
    <w:p w14:paraId="3B30B821" w14:textId="77777777" w:rsidR="009D34D3" w:rsidRDefault="009D34D3" w:rsidP="009906DC">
      <w:pPr>
        <w:spacing w:line="480" w:lineRule="auto"/>
      </w:pPr>
    </w:p>
    <w:p w14:paraId="7174227F" w14:textId="68E22CD2" w:rsidR="00461314" w:rsidRDefault="005B68DF" w:rsidP="000E590A">
      <w:pPr>
        <w:spacing w:line="480" w:lineRule="auto"/>
        <w:ind w:firstLine="720"/>
      </w:pPr>
      <w:r>
        <w:t>A</w:t>
      </w:r>
      <w:r w:rsidR="00DA664B">
        <w:t>n</w:t>
      </w:r>
      <w:r>
        <w:t xml:space="preserve"> issue with the </w:t>
      </w:r>
      <w:proofErr w:type="spellStart"/>
      <w:r>
        <w:t>aIAT</w:t>
      </w:r>
      <w:proofErr w:type="spellEnd"/>
      <w:r>
        <w:t xml:space="preserve"> </w:t>
      </w:r>
      <w:r w:rsidR="00E16DE0">
        <w:t xml:space="preserve">in Experiment 2a </w:t>
      </w:r>
      <w:r w:rsidR="0026130C">
        <w:t>wa</w:t>
      </w:r>
      <w:r w:rsidR="00E16DE0">
        <w:t>s that participants could focus solely on the final word of each sentence stimuli</w:t>
      </w:r>
      <w:r w:rsidR="00245B2C">
        <w:t xml:space="preserve">, given that both the subject (i.e., </w:t>
      </w:r>
      <w:proofErr w:type="spellStart"/>
      <w:r w:rsidR="00245B2C">
        <w:t>Niffites</w:t>
      </w:r>
      <w:proofErr w:type="spellEnd"/>
      <w:r w:rsidR="00245B2C">
        <w:t xml:space="preserve">) and relation (i.e., “are” in one </w:t>
      </w:r>
      <w:proofErr w:type="spellStart"/>
      <w:r w:rsidR="00245B2C">
        <w:t>aIAT</w:t>
      </w:r>
      <w:proofErr w:type="spellEnd"/>
      <w:r w:rsidR="00245B2C">
        <w:t>, “should” in the other) remained constant</w:t>
      </w:r>
      <w:r w:rsidR="00E16DE0">
        <w:t xml:space="preserve">. </w:t>
      </w:r>
      <w:r w:rsidR="003C48EE">
        <w:t xml:space="preserve">If participants </w:t>
      </w:r>
      <w:r w:rsidR="00DA664B">
        <w:t>avoid</w:t>
      </w:r>
      <w:r w:rsidR="003C48EE">
        <w:t xml:space="preserve"> read</w:t>
      </w:r>
      <w:r w:rsidR="00DA664B">
        <w:t>ing</w:t>
      </w:r>
      <w:r w:rsidR="003C48EE">
        <w:t xml:space="preserve"> the </w:t>
      </w:r>
      <w:r w:rsidR="00DA664B">
        <w:t>entire</w:t>
      </w:r>
      <w:r w:rsidR="003C48EE">
        <w:t xml:space="preserve"> sentence, </w:t>
      </w:r>
      <w:r w:rsidR="0000506E">
        <w:t>they can easily ignore the relational information</w:t>
      </w:r>
      <w:r w:rsidR="003C48EE">
        <w:t>.</w:t>
      </w:r>
      <w:r w:rsidR="00E16DE0">
        <w:t xml:space="preserve"> </w:t>
      </w:r>
      <w:r w:rsidR="00461314">
        <w:t xml:space="preserve">In Experiment 2b, we modified the </w:t>
      </w:r>
      <w:proofErr w:type="spellStart"/>
      <w:r w:rsidR="00461314">
        <w:t>aIAT</w:t>
      </w:r>
      <w:proofErr w:type="spellEnd"/>
      <w:r w:rsidR="00461314">
        <w:t xml:space="preserve"> </w:t>
      </w:r>
      <w:r w:rsidR="003C48EE">
        <w:t>so that participants would not be able to simply focus on the final word of each sentence</w:t>
      </w:r>
      <w:r w:rsidR="00BA1800">
        <w:t xml:space="preserve"> (see Figure </w:t>
      </w:r>
      <w:r w:rsidR="009D34D3">
        <w:t>4</w:t>
      </w:r>
      <w:r w:rsidR="00BA1800">
        <w:t>)</w:t>
      </w:r>
      <w:r w:rsidR="00461314">
        <w:t xml:space="preserve">. </w:t>
      </w:r>
      <w:r w:rsidR="00F71679">
        <w:t xml:space="preserve">Specifically, we required participants to </w:t>
      </w:r>
      <w:proofErr w:type="spellStart"/>
      <w:r w:rsidR="00F71679">
        <w:t>categorise</w:t>
      </w:r>
      <w:proofErr w:type="spellEnd"/>
      <w:r w:rsidR="00F71679">
        <w:t xml:space="preserve"> sentences about both </w:t>
      </w:r>
      <w:proofErr w:type="spellStart"/>
      <w:r w:rsidR="00F71679">
        <w:t>Niffites</w:t>
      </w:r>
      <w:proofErr w:type="spellEnd"/>
      <w:r w:rsidR="00F71679">
        <w:t xml:space="preserve"> </w:t>
      </w:r>
      <w:r w:rsidR="00F71679">
        <w:rPr>
          <w:i/>
          <w:iCs/>
        </w:rPr>
        <w:t xml:space="preserve">and </w:t>
      </w:r>
      <w:proofErr w:type="spellStart"/>
      <w:r w:rsidR="00F71679">
        <w:t>Luupites</w:t>
      </w:r>
      <w:proofErr w:type="spellEnd"/>
      <w:r w:rsidR="003C48EE">
        <w:t xml:space="preserve">. Because both the </w:t>
      </w:r>
      <w:r w:rsidR="003A18C4">
        <w:t xml:space="preserve">subject </w:t>
      </w:r>
      <w:r w:rsidR="003C48EE">
        <w:t>(</w:t>
      </w:r>
      <w:proofErr w:type="spellStart"/>
      <w:r w:rsidR="003C48EE">
        <w:t>Niffites</w:t>
      </w:r>
      <w:proofErr w:type="spellEnd"/>
      <w:r w:rsidR="003C48EE">
        <w:t>/</w:t>
      </w:r>
      <w:proofErr w:type="spellStart"/>
      <w:r w:rsidR="003C48EE">
        <w:t>Luupites</w:t>
      </w:r>
      <w:proofErr w:type="spellEnd"/>
      <w:r w:rsidR="003C48EE">
        <w:t xml:space="preserve">) and the </w:t>
      </w:r>
      <w:r w:rsidR="003A18C4">
        <w:t xml:space="preserve">object </w:t>
      </w:r>
      <w:r w:rsidR="003C48EE">
        <w:t>(direct/kind) of the sentences now varies, participants would now be required to attend to the sentence in more detail. This in principle should increase the likelihood that relational information</w:t>
      </w:r>
      <w:r w:rsidR="00A267E7">
        <w:t xml:space="preserve"> </w:t>
      </w:r>
      <w:r w:rsidR="00245B2C">
        <w:t xml:space="preserve">would influence </w:t>
      </w:r>
      <w:r w:rsidR="00A267E7">
        <w:t>responding</w:t>
      </w:r>
      <w:r w:rsidR="003C48EE">
        <w:t xml:space="preserve">.  </w:t>
      </w:r>
    </w:p>
    <w:p w14:paraId="56EF3B8B" w14:textId="2BA98834" w:rsidR="00BA1800" w:rsidRDefault="009D34D3" w:rsidP="009906DC">
      <w:pPr>
        <w:spacing w:line="480" w:lineRule="auto"/>
      </w:pPr>
      <w:r>
        <w:rPr>
          <w:noProof/>
        </w:rPr>
        <w:lastRenderedPageBreak/>
        <w:drawing>
          <wp:inline distT="0" distB="0" distL="0" distR="0" wp14:anchorId="4866A3C7" wp14:editId="44BCCF36">
            <wp:extent cx="2848080" cy="1988288"/>
            <wp:effectExtent l="0" t="0" r="0" b="5715"/>
            <wp:docPr id="21" name="Picture 21"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shape&#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63166" cy="1998820"/>
                    </a:xfrm>
                    <a:prstGeom prst="rect">
                      <a:avLst/>
                    </a:prstGeom>
                  </pic:spPr>
                </pic:pic>
              </a:graphicData>
            </a:graphic>
          </wp:inline>
        </w:drawing>
      </w:r>
      <w:r>
        <w:rPr>
          <w:noProof/>
        </w:rPr>
        <w:drawing>
          <wp:inline distT="0" distB="0" distL="0" distR="0" wp14:anchorId="21DB0577" wp14:editId="2B483C96">
            <wp:extent cx="2849525" cy="1989298"/>
            <wp:effectExtent l="0" t="0" r="0" b="5080"/>
            <wp:docPr id="23" name="Picture 23"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shape&#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65657" cy="2000560"/>
                    </a:xfrm>
                    <a:prstGeom prst="rect">
                      <a:avLst/>
                    </a:prstGeom>
                  </pic:spPr>
                </pic:pic>
              </a:graphicData>
            </a:graphic>
          </wp:inline>
        </w:drawing>
      </w:r>
    </w:p>
    <w:p w14:paraId="40B78434" w14:textId="28EFF4D0" w:rsidR="009D34D3" w:rsidRDefault="009D34D3" w:rsidP="000E590A">
      <w:r w:rsidRPr="00747086">
        <w:rPr>
          <w:b/>
          <w:bCs/>
        </w:rPr>
        <w:t xml:space="preserve">Figure </w:t>
      </w:r>
      <w:r w:rsidR="00F510D9">
        <w:rPr>
          <w:b/>
          <w:bCs/>
        </w:rPr>
        <w:t>4</w:t>
      </w:r>
      <w:r w:rsidRPr="00747086">
        <w:rPr>
          <w:b/>
          <w:bCs/>
        </w:rPr>
        <w:t xml:space="preserve">. </w:t>
      </w:r>
      <w:r w:rsidRPr="009D34D3">
        <w:t xml:space="preserve">Trial screens from the </w:t>
      </w:r>
      <w:r w:rsidR="00F510D9">
        <w:t>modified</w:t>
      </w:r>
      <w:r>
        <w:t xml:space="preserve"> </w:t>
      </w:r>
      <w:proofErr w:type="spellStart"/>
      <w:r>
        <w:t>aIAT</w:t>
      </w:r>
      <w:proofErr w:type="spellEnd"/>
      <w:r w:rsidRPr="004A4BBC">
        <w:t xml:space="preserve"> (variant assessing the “are” relation). On the left, a trial </w:t>
      </w:r>
      <w:r>
        <w:t xml:space="preserve">presenting </w:t>
      </w:r>
      <w:proofErr w:type="gramStart"/>
      <w:r>
        <w:t>factual information</w:t>
      </w:r>
      <w:proofErr w:type="gramEnd"/>
      <w:r w:rsidR="00F510D9">
        <w:t xml:space="preserve">. </w:t>
      </w:r>
      <w:r w:rsidRPr="004A4BBC">
        <w:t xml:space="preserve">On the right, a trial </w:t>
      </w:r>
      <w:r>
        <w:t xml:space="preserve">presenting a statement about </w:t>
      </w:r>
      <w:proofErr w:type="spellStart"/>
      <w:r>
        <w:t>Niffites</w:t>
      </w:r>
      <w:proofErr w:type="spellEnd"/>
      <w:r>
        <w:t>.</w:t>
      </w:r>
      <w:r w:rsidR="00F510D9">
        <w:t xml:space="preserve"> In this modified </w:t>
      </w:r>
      <w:proofErr w:type="spellStart"/>
      <w:r w:rsidR="00F510D9">
        <w:t>aIAT</w:t>
      </w:r>
      <w:proofErr w:type="spellEnd"/>
      <w:r w:rsidR="00F510D9">
        <w:t xml:space="preserve">, statements about both </w:t>
      </w:r>
      <w:proofErr w:type="spellStart"/>
      <w:r w:rsidR="00F510D9">
        <w:t>Niffites</w:t>
      </w:r>
      <w:proofErr w:type="spellEnd"/>
      <w:r w:rsidR="00F510D9">
        <w:t xml:space="preserve"> and </w:t>
      </w:r>
      <w:proofErr w:type="spellStart"/>
      <w:r w:rsidR="00F510D9">
        <w:t>Luupites</w:t>
      </w:r>
      <w:proofErr w:type="spellEnd"/>
      <w:r w:rsidR="00F510D9">
        <w:t xml:space="preserve"> were presented, compared to only statements about </w:t>
      </w:r>
      <w:proofErr w:type="spellStart"/>
      <w:r w:rsidR="00F510D9">
        <w:t>Luupites</w:t>
      </w:r>
      <w:proofErr w:type="spellEnd"/>
      <w:r w:rsidR="00F510D9">
        <w:t xml:space="preserve"> in the standard </w:t>
      </w:r>
      <w:proofErr w:type="spellStart"/>
      <w:r w:rsidR="00F510D9">
        <w:t>aIAT</w:t>
      </w:r>
      <w:proofErr w:type="spellEnd"/>
      <w:r w:rsidR="00F510D9">
        <w:t>.</w:t>
      </w:r>
      <w:r w:rsidRPr="004A4BBC">
        <w:t xml:space="preserve"> </w:t>
      </w:r>
      <w:r w:rsidR="00F510D9">
        <w:t xml:space="preserve">The response mappings for </w:t>
      </w:r>
      <w:proofErr w:type="spellStart"/>
      <w:r w:rsidR="00F510D9">
        <w:t>Niffite</w:t>
      </w:r>
      <w:proofErr w:type="spellEnd"/>
      <w:r w:rsidR="00F510D9">
        <w:t>/</w:t>
      </w:r>
      <w:proofErr w:type="spellStart"/>
      <w:r w:rsidR="00F510D9">
        <w:t>Luupite</w:t>
      </w:r>
      <w:proofErr w:type="spellEnd"/>
      <w:r w:rsidR="00F510D9">
        <w:t xml:space="preserve"> responses switch between </w:t>
      </w:r>
      <w:proofErr w:type="spellStart"/>
      <w:r w:rsidR="00F510D9">
        <w:t>aIAT</w:t>
      </w:r>
      <w:proofErr w:type="spellEnd"/>
      <w:r w:rsidR="00F510D9">
        <w:t xml:space="preserve"> blocks.</w:t>
      </w:r>
    </w:p>
    <w:p w14:paraId="5E543DF8" w14:textId="77777777" w:rsidR="00BA1800" w:rsidRDefault="00BA1800" w:rsidP="009906DC">
      <w:pPr>
        <w:spacing w:line="480" w:lineRule="auto"/>
        <w:jc w:val="center"/>
      </w:pPr>
    </w:p>
    <w:p w14:paraId="3B861AC7" w14:textId="0F9027BB" w:rsidR="00BA1800" w:rsidRDefault="00F71679" w:rsidP="000E590A">
      <w:pPr>
        <w:spacing w:line="480" w:lineRule="auto"/>
        <w:ind w:firstLine="720"/>
      </w:pPr>
      <w:r>
        <w:t xml:space="preserve">In Experiment 3, participants completed one of two versions of the Propositional Evaluation Paradigm (PEP; </w:t>
      </w:r>
      <w:r w:rsidR="00343A99">
        <w:t xml:space="preserve">Müller &amp; </w:t>
      </w:r>
      <w:proofErr w:type="spellStart"/>
      <w:r w:rsidR="00343A99">
        <w:t>Rothermund</w:t>
      </w:r>
      <w:proofErr w:type="spellEnd"/>
      <w:r w:rsidR="00343A99">
        <w:t>, 2019</w:t>
      </w:r>
      <w:r>
        <w:t xml:space="preserve">): either a response-time PEP (RT-PEP) or a </w:t>
      </w:r>
      <w:proofErr w:type="spellStart"/>
      <w:r>
        <w:t>mousetracking</w:t>
      </w:r>
      <w:proofErr w:type="spellEnd"/>
      <w:r>
        <w:t xml:space="preserve"> PEP (MT-PEP</w:t>
      </w:r>
      <w:r w:rsidR="00343A99">
        <w:t xml:space="preserve">; Cummins &amp; De </w:t>
      </w:r>
      <w:proofErr w:type="spellStart"/>
      <w:r w:rsidR="00343A99">
        <w:t>Houwer</w:t>
      </w:r>
      <w:proofErr w:type="spellEnd"/>
      <w:r w:rsidR="00343A99">
        <w:t>, 202</w:t>
      </w:r>
      <w:r w:rsidR="00680ECD">
        <w:t>1</w:t>
      </w:r>
      <w:r>
        <w:t xml:space="preserve">). Each PEP consisted of 120 critical trials. In each trial, participants were presented with a sentence relating to </w:t>
      </w:r>
      <w:proofErr w:type="spellStart"/>
      <w:r>
        <w:t>Niffites</w:t>
      </w:r>
      <w:proofErr w:type="spellEnd"/>
      <w:r>
        <w:t>/</w:t>
      </w:r>
      <w:proofErr w:type="spellStart"/>
      <w:r>
        <w:t>Luupites</w:t>
      </w:r>
      <w:proofErr w:type="spellEnd"/>
      <w:r>
        <w:t xml:space="preserve"> and their relationship to direct/kind. After this, they were presented with one of two</w:t>
      </w:r>
      <w:r w:rsidR="002A57F3">
        <w:t xml:space="preserve"> types of prompts</w:t>
      </w:r>
      <w:r>
        <w:t>.</w:t>
      </w:r>
      <w:r w:rsidR="001F434F">
        <w:t xml:space="preserve"> On catch trials, participants saw the prompt “??true or false??” and were required to truth-evaluate the presented sentence.</w:t>
      </w:r>
      <w:r>
        <w:t xml:space="preserve"> On probe trials (the </w:t>
      </w:r>
      <w:r w:rsidR="00E56761">
        <w:t>to-be-</w:t>
      </w:r>
      <w:proofErr w:type="spellStart"/>
      <w:r w:rsidR="00E56761">
        <w:t>analysed</w:t>
      </w:r>
      <w:proofErr w:type="spellEnd"/>
      <w:r w:rsidR="00E56761">
        <w:t xml:space="preserve"> trials</w:t>
      </w:r>
      <w:r>
        <w:t>), either the word ‘true’ or the word ‘false’ was presented. Participants were required to respond to the identity of this word (e.g., respond true for ‘true’) and to ignore the previous sentence</w:t>
      </w:r>
      <w:r w:rsidR="008F0917">
        <w:rPr>
          <w:rStyle w:val="FootnoteReference"/>
        </w:rPr>
        <w:footnoteReference w:id="2"/>
      </w:r>
      <w:r w:rsidR="001F434F">
        <w:t xml:space="preserve">. </w:t>
      </w:r>
      <w:r w:rsidR="00407263">
        <w:t>In the MT-PEP, participants were required to respond by moving the mouse and clicking</w:t>
      </w:r>
      <w:r w:rsidR="00E56761">
        <w:t xml:space="preserve"> boxes</w:t>
      </w:r>
      <w:r w:rsidR="00407263">
        <w:t xml:space="preserve"> in the top-right </w:t>
      </w:r>
      <w:r w:rsidR="00E56761">
        <w:t>or top-left corners</w:t>
      </w:r>
      <w:r w:rsidR="00407263">
        <w:t>; in the RT-PEP, participants responded by pressing the ‘A’</w:t>
      </w:r>
      <w:r w:rsidR="00606275">
        <w:t xml:space="preserve"> (true)</w:t>
      </w:r>
      <w:r w:rsidR="00407263">
        <w:t xml:space="preserve"> </w:t>
      </w:r>
      <w:r w:rsidR="00E56761">
        <w:t xml:space="preserve">and </w:t>
      </w:r>
      <w:r w:rsidR="00407263">
        <w:t xml:space="preserve">‘L’ </w:t>
      </w:r>
      <w:r w:rsidR="00606275">
        <w:t xml:space="preserve">(false) </w:t>
      </w:r>
      <w:r w:rsidR="00407263">
        <w:t>computer key</w:t>
      </w:r>
      <w:r w:rsidR="00E56761">
        <w:t>s</w:t>
      </w:r>
      <w:r w:rsidR="00BA1800">
        <w:t xml:space="preserve"> (see Figure </w:t>
      </w:r>
      <w:r w:rsidR="002E4DE4">
        <w:t>5a and 5b</w:t>
      </w:r>
      <w:r w:rsidR="00BA1800">
        <w:t xml:space="preserve"> for illustrations of the task)</w:t>
      </w:r>
      <w:r w:rsidR="00407263">
        <w:t>.</w:t>
      </w:r>
      <w:r w:rsidR="001F434F">
        <w:t xml:space="preserve">  In the MT-PEP, we measured (separately for each relation) the degree of deviation of mouse movements on probe trials where the truth values </w:t>
      </w:r>
      <w:r w:rsidR="001F434F">
        <w:lastRenderedPageBreak/>
        <w:t xml:space="preserve">of the </w:t>
      </w:r>
      <w:proofErr w:type="gramStart"/>
      <w:r w:rsidR="001F434F">
        <w:t>previously-presented</w:t>
      </w:r>
      <w:proofErr w:type="gramEnd"/>
      <w:r w:rsidR="001F434F">
        <w:t xml:space="preserve"> sentence and the probe word were consistent with one another compared to when they were inconsistent with one another. In the RT-PEP, we measured this same discrepancy, but based on response times.</w:t>
      </w:r>
    </w:p>
    <w:p w14:paraId="476FEF56" w14:textId="2C3D9F5E" w:rsidR="002E4DE4" w:rsidRDefault="002E4DE4" w:rsidP="000E590A">
      <w:pPr>
        <w:spacing w:line="480" w:lineRule="auto"/>
        <w:jc w:val="center"/>
      </w:pPr>
      <w:r>
        <w:rPr>
          <w:noProof/>
        </w:rPr>
        <w:drawing>
          <wp:inline distT="0" distB="0" distL="0" distR="0" wp14:anchorId="0505C9F6" wp14:editId="499CED9B">
            <wp:extent cx="5071409" cy="3474085"/>
            <wp:effectExtent l="0" t="0" r="0" b="5715"/>
            <wp:docPr id="29" name="Picture 2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website&#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123742" cy="3509935"/>
                    </a:xfrm>
                    <a:prstGeom prst="rect">
                      <a:avLst/>
                    </a:prstGeom>
                  </pic:spPr>
                </pic:pic>
              </a:graphicData>
            </a:graphic>
          </wp:inline>
        </w:drawing>
      </w:r>
    </w:p>
    <w:p w14:paraId="32BCE473" w14:textId="04331995" w:rsidR="002E4DE4" w:rsidRDefault="002E4DE4">
      <w:r w:rsidRPr="00747086">
        <w:rPr>
          <w:b/>
          <w:bCs/>
        </w:rPr>
        <w:t xml:space="preserve">Figure </w:t>
      </w:r>
      <w:r>
        <w:rPr>
          <w:b/>
          <w:bCs/>
        </w:rPr>
        <w:t>5a</w:t>
      </w:r>
      <w:r w:rsidRPr="00747086">
        <w:rPr>
          <w:b/>
          <w:bCs/>
        </w:rPr>
        <w:t xml:space="preserve">. </w:t>
      </w:r>
      <w:r>
        <w:t>The sequence of a probe trial within the PEP task. Each word of the sentence was presented sequentially</w:t>
      </w:r>
      <w:r w:rsidR="00AA347F">
        <w:t>, followed by either the word “true” (as in the Figure) or “false”. Participants were required to respond based on the identity of this probe word and to ignore the truth value of the preceding sentence. Participants in the MT-PEP responded using the mouse. Participants in the RT-PEP responded using computer key presses.</w:t>
      </w:r>
    </w:p>
    <w:p w14:paraId="5317ACEB" w14:textId="77777777" w:rsidR="002E4DE4" w:rsidRDefault="002E4DE4" w:rsidP="009906DC">
      <w:pPr>
        <w:spacing w:line="480" w:lineRule="auto"/>
      </w:pPr>
    </w:p>
    <w:p w14:paraId="5FB44E5F" w14:textId="450BAE0C" w:rsidR="00F71679" w:rsidRDefault="002E4DE4" w:rsidP="000E590A">
      <w:pPr>
        <w:spacing w:line="480" w:lineRule="auto"/>
        <w:jc w:val="center"/>
      </w:pPr>
      <w:r>
        <w:rPr>
          <w:noProof/>
        </w:rPr>
        <w:lastRenderedPageBreak/>
        <w:drawing>
          <wp:inline distT="0" distB="0" distL="0" distR="0" wp14:anchorId="5898A1B7" wp14:editId="5ECDB294">
            <wp:extent cx="5071730" cy="3474304"/>
            <wp:effectExtent l="0" t="0" r="0" b="5715"/>
            <wp:docPr id="31" name="Picture 31"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application, website&#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5147374" cy="3526123"/>
                    </a:xfrm>
                    <a:prstGeom prst="rect">
                      <a:avLst/>
                    </a:prstGeom>
                  </pic:spPr>
                </pic:pic>
              </a:graphicData>
            </a:graphic>
          </wp:inline>
        </w:drawing>
      </w:r>
    </w:p>
    <w:p w14:paraId="4444BB58" w14:textId="2F67A496" w:rsidR="00AA347F" w:rsidRDefault="00AA347F">
      <w:r w:rsidRPr="00747086">
        <w:rPr>
          <w:b/>
          <w:bCs/>
        </w:rPr>
        <w:t xml:space="preserve">Figure </w:t>
      </w:r>
      <w:r>
        <w:rPr>
          <w:b/>
          <w:bCs/>
        </w:rPr>
        <w:t>5b</w:t>
      </w:r>
      <w:r w:rsidRPr="00747086">
        <w:rPr>
          <w:b/>
          <w:bCs/>
        </w:rPr>
        <w:t xml:space="preserve">. </w:t>
      </w:r>
      <w:r>
        <w:t xml:space="preserve">The sequence of a catch trial within the PEP task. Each word of the sentence was presented sequentially, followed by </w:t>
      </w:r>
      <w:r w:rsidR="00925FDB">
        <w:t xml:space="preserve">the phrase “??true or false??”. In these trials, participants were required to respond based on the truth value of the presented sentence. </w:t>
      </w:r>
      <w:r>
        <w:t xml:space="preserve"> </w:t>
      </w:r>
    </w:p>
    <w:p w14:paraId="6C20E02B" w14:textId="77777777" w:rsidR="00AA347F" w:rsidRDefault="00AA347F" w:rsidP="009906DC">
      <w:pPr>
        <w:spacing w:line="480" w:lineRule="auto"/>
        <w:jc w:val="center"/>
      </w:pPr>
    </w:p>
    <w:p w14:paraId="648C3257" w14:textId="1673E9DE" w:rsidR="00461314" w:rsidRDefault="00407263" w:rsidP="000E590A">
      <w:pPr>
        <w:spacing w:line="480" w:lineRule="auto"/>
        <w:ind w:firstLine="720"/>
        <w:rPr>
          <w:rStyle w:val="None"/>
        </w:rPr>
      </w:pPr>
      <w:r>
        <w:t xml:space="preserve">After completing the implicit measure, participants completed </w:t>
      </w:r>
      <w:r w:rsidR="00550854">
        <w:t>a</w:t>
      </w:r>
      <w:r>
        <w:t xml:space="preserve"> recall phase, where they </w:t>
      </w:r>
      <w:r w:rsidR="00E56761">
        <w:t>answered</w:t>
      </w:r>
      <w:r>
        <w:t xml:space="preserve"> the same eight questions as during the learning phase. Finally, participants completed a self-exclusion measure </w:t>
      </w:r>
      <w:r w:rsidR="00E56761">
        <w:t>where they could</w:t>
      </w:r>
      <w:r>
        <w:t xml:space="preserve"> report </w:t>
      </w:r>
      <w:r w:rsidR="00E56761">
        <w:t xml:space="preserve">potential reasons for why their data should not be </w:t>
      </w:r>
      <w:proofErr w:type="spellStart"/>
      <w:r w:rsidR="00E56761">
        <w:t>analysed</w:t>
      </w:r>
      <w:proofErr w:type="spellEnd"/>
      <w:r w:rsidR="00E56761">
        <w:t xml:space="preserve"> (e.g., due to a disruption)</w:t>
      </w:r>
      <w:r>
        <w:t xml:space="preserve">. </w:t>
      </w:r>
    </w:p>
    <w:p w14:paraId="0C4F7BEE" w14:textId="77777777" w:rsidR="00457F10" w:rsidRDefault="00407263">
      <w:pPr>
        <w:spacing w:line="480" w:lineRule="auto"/>
        <w:rPr>
          <w:iCs/>
        </w:rPr>
      </w:pPr>
      <w:r>
        <w:rPr>
          <w:b/>
          <w:bCs/>
          <w:iCs/>
        </w:rPr>
        <w:t>Data preparation.</w:t>
      </w:r>
      <w:r w:rsidR="00774F76">
        <w:rPr>
          <w:iCs/>
        </w:rPr>
        <w:t xml:space="preserve"> </w:t>
      </w:r>
    </w:p>
    <w:p w14:paraId="4B3C7AA7" w14:textId="3FBFE9BF" w:rsidR="00C94677" w:rsidRDefault="00245B2C">
      <w:pPr>
        <w:spacing w:line="480" w:lineRule="auto"/>
        <w:ind w:firstLine="720"/>
        <w:rPr>
          <w:bCs/>
        </w:rPr>
      </w:pPr>
      <w:r>
        <w:rPr>
          <w:iCs/>
        </w:rPr>
        <w:t xml:space="preserve">To ensure </w:t>
      </w:r>
      <w:r w:rsidR="00E56761">
        <w:rPr>
          <w:iCs/>
        </w:rPr>
        <w:t>scoring uniformity</w:t>
      </w:r>
      <w:r>
        <w:rPr>
          <w:iCs/>
        </w:rPr>
        <w:t xml:space="preserve">, we </w:t>
      </w:r>
      <w:r w:rsidR="00774F76">
        <w:rPr>
          <w:iCs/>
        </w:rPr>
        <w:t xml:space="preserve">scored </w:t>
      </w:r>
      <w:r>
        <w:rPr>
          <w:iCs/>
        </w:rPr>
        <w:t xml:space="preserve">all </w:t>
      </w:r>
      <w:r w:rsidR="00774F76">
        <w:rPr>
          <w:iCs/>
        </w:rPr>
        <w:t xml:space="preserve">measures using a Probabilistic Index (PI; </w:t>
      </w:r>
      <w:r w:rsidR="00343A99">
        <w:rPr>
          <w:iCs/>
        </w:rPr>
        <w:t xml:space="preserve">De </w:t>
      </w:r>
      <w:proofErr w:type="spellStart"/>
      <w:r w:rsidR="00343A99">
        <w:rPr>
          <w:iCs/>
        </w:rPr>
        <w:t>Schryver</w:t>
      </w:r>
      <w:proofErr w:type="spellEnd"/>
      <w:r w:rsidR="00343A99">
        <w:rPr>
          <w:iCs/>
        </w:rPr>
        <w:t xml:space="preserve"> &amp; De Neve, 2019</w:t>
      </w:r>
      <w:r w:rsidR="00774F76">
        <w:rPr>
          <w:iCs/>
        </w:rPr>
        <w:t xml:space="preserve">). The PI is less sensitive to outliers than other </w:t>
      </w:r>
      <w:proofErr w:type="gramStart"/>
      <w:r w:rsidR="00C94677">
        <w:rPr>
          <w:iCs/>
        </w:rPr>
        <w:t>commonly</w:t>
      </w:r>
      <w:r>
        <w:rPr>
          <w:iCs/>
        </w:rPr>
        <w:t>-</w:t>
      </w:r>
      <w:r w:rsidR="00C94677">
        <w:rPr>
          <w:iCs/>
        </w:rPr>
        <w:t>used</w:t>
      </w:r>
      <w:proofErr w:type="gramEnd"/>
      <w:r w:rsidR="00774F76">
        <w:rPr>
          <w:iCs/>
        </w:rPr>
        <w:t xml:space="preserve"> scores, such as the </w:t>
      </w:r>
      <w:r w:rsidR="00774F76" w:rsidRPr="00913910">
        <w:rPr>
          <w:i/>
          <w:iCs/>
        </w:rPr>
        <w:t>D</w:t>
      </w:r>
      <w:r w:rsidR="00774F76">
        <w:rPr>
          <w:iCs/>
        </w:rPr>
        <w:t xml:space="preserve"> score or raw </w:t>
      </w:r>
      <w:r w:rsidR="00E56761">
        <w:rPr>
          <w:iCs/>
        </w:rPr>
        <w:t xml:space="preserve">RTs </w:t>
      </w:r>
      <w:r w:rsidR="00774F76">
        <w:rPr>
          <w:iCs/>
        </w:rPr>
        <w:t>(</w:t>
      </w:r>
      <w:r w:rsidR="00343A99">
        <w:rPr>
          <w:iCs/>
        </w:rPr>
        <w:t xml:space="preserve">De </w:t>
      </w:r>
      <w:proofErr w:type="spellStart"/>
      <w:r w:rsidR="00343A99">
        <w:rPr>
          <w:iCs/>
        </w:rPr>
        <w:t>Schryver</w:t>
      </w:r>
      <w:proofErr w:type="spellEnd"/>
      <w:r w:rsidR="00343A99">
        <w:rPr>
          <w:iCs/>
        </w:rPr>
        <w:t xml:space="preserve"> et al., 201</w:t>
      </w:r>
      <w:r w:rsidR="00262D6E">
        <w:rPr>
          <w:iCs/>
        </w:rPr>
        <w:t>8</w:t>
      </w:r>
      <w:r w:rsidR="00774F76">
        <w:rPr>
          <w:iCs/>
        </w:rPr>
        <w:t xml:space="preserve">). </w:t>
      </w:r>
      <w:r w:rsidR="00C94677">
        <w:rPr>
          <w:bCs/>
        </w:rPr>
        <w:t>A PI represents the</w:t>
      </w:r>
      <w:r w:rsidR="00C94677" w:rsidRPr="006D47D3">
        <w:rPr>
          <w:bCs/>
        </w:rPr>
        <w:t xml:space="preserve"> probability that a </w:t>
      </w:r>
      <w:proofErr w:type="gramStart"/>
      <w:r w:rsidR="00C94677" w:rsidRPr="006D47D3">
        <w:rPr>
          <w:bCs/>
        </w:rPr>
        <w:t>randomly</w:t>
      </w:r>
      <w:r w:rsidR="00E56761">
        <w:rPr>
          <w:bCs/>
        </w:rPr>
        <w:t>-</w:t>
      </w:r>
      <w:r w:rsidR="00C94677" w:rsidRPr="006D47D3">
        <w:rPr>
          <w:bCs/>
        </w:rPr>
        <w:t>selected</w:t>
      </w:r>
      <w:proofErr w:type="gramEnd"/>
      <w:r w:rsidR="00C94677" w:rsidRPr="006D47D3">
        <w:rPr>
          <w:bCs/>
        </w:rPr>
        <w:t xml:space="preserve"> </w:t>
      </w:r>
      <w:r>
        <w:rPr>
          <w:bCs/>
        </w:rPr>
        <w:t>value (e.g., response time)</w:t>
      </w:r>
      <w:r w:rsidR="00C94677" w:rsidRPr="006D47D3">
        <w:rPr>
          <w:bCs/>
        </w:rPr>
        <w:t xml:space="preserve"> from one block/trial type will be larger than a randomly selected </w:t>
      </w:r>
      <w:r>
        <w:rPr>
          <w:bCs/>
        </w:rPr>
        <w:t>value</w:t>
      </w:r>
      <w:r w:rsidR="00C94677" w:rsidRPr="006D47D3">
        <w:rPr>
          <w:bCs/>
        </w:rPr>
        <w:t xml:space="preserve"> from another block/trial type.</w:t>
      </w:r>
      <w:r w:rsidR="00C94677" w:rsidRPr="00C94677">
        <w:rPr>
          <w:bCs/>
        </w:rPr>
        <w:t xml:space="preserve"> </w:t>
      </w:r>
      <w:r w:rsidR="00C94677" w:rsidRPr="006D47D3">
        <w:rPr>
          <w:bCs/>
        </w:rPr>
        <w:t xml:space="preserve">For example, in the </w:t>
      </w:r>
      <w:proofErr w:type="spellStart"/>
      <w:r w:rsidR="00C94677">
        <w:rPr>
          <w:bCs/>
        </w:rPr>
        <w:t>are</w:t>
      </w:r>
      <w:proofErr w:type="spellEnd"/>
      <w:r w:rsidR="00C94677">
        <w:rPr>
          <w:bCs/>
        </w:rPr>
        <w:t>-RRT</w:t>
      </w:r>
      <w:r w:rsidR="00C94677" w:rsidRPr="006D47D3">
        <w:rPr>
          <w:bCs/>
        </w:rPr>
        <w:t xml:space="preserve">, a PI of .75 </w:t>
      </w:r>
      <w:r w:rsidR="00C94677">
        <w:rPr>
          <w:bCs/>
        </w:rPr>
        <w:t xml:space="preserve">would suggest that, in 75% of cases, a </w:t>
      </w:r>
      <w:proofErr w:type="gramStart"/>
      <w:r w:rsidR="00C94677">
        <w:rPr>
          <w:bCs/>
        </w:rPr>
        <w:t>randomly-selected</w:t>
      </w:r>
      <w:proofErr w:type="gramEnd"/>
      <w:r w:rsidR="00C94677">
        <w:rPr>
          <w:bCs/>
        </w:rPr>
        <w:t xml:space="preserve"> trial from one block (e.g., the </w:t>
      </w:r>
      <w:r w:rsidR="00887860">
        <w:rPr>
          <w:bCs/>
        </w:rPr>
        <w:t>in</w:t>
      </w:r>
      <w:r w:rsidR="0040242B">
        <w:rPr>
          <w:bCs/>
        </w:rPr>
        <w:t>consistent</w:t>
      </w:r>
      <w:r w:rsidR="00C94677">
        <w:rPr>
          <w:bCs/>
        </w:rPr>
        <w:t xml:space="preserve"> block) would have a longer RT than a randomly-selected trial </w:t>
      </w:r>
      <w:r w:rsidR="00C94677">
        <w:rPr>
          <w:bCs/>
        </w:rPr>
        <w:lastRenderedPageBreak/>
        <w:t xml:space="preserve">from the other block (e.g., the </w:t>
      </w:r>
      <w:r w:rsidR="00EE5790">
        <w:rPr>
          <w:bCs/>
        </w:rPr>
        <w:t>consistent</w:t>
      </w:r>
      <w:r w:rsidR="00C94677">
        <w:rPr>
          <w:bCs/>
        </w:rPr>
        <w:t xml:space="preserve"> block).</w:t>
      </w:r>
      <w:r w:rsidR="00C94677" w:rsidRPr="00C94677">
        <w:rPr>
          <w:bCs/>
        </w:rPr>
        <w:t xml:space="preserve"> </w:t>
      </w:r>
      <w:r w:rsidR="00E56761">
        <w:rPr>
          <w:bCs/>
        </w:rPr>
        <w:t xml:space="preserve">In each measure, a </w:t>
      </w:r>
      <w:r w:rsidR="00810700">
        <w:rPr>
          <w:bCs/>
        </w:rPr>
        <w:t xml:space="preserve">PI greater than 0.5 </w:t>
      </w:r>
      <w:r w:rsidR="00E944DF">
        <w:rPr>
          <w:bCs/>
        </w:rPr>
        <w:t>indicates</w:t>
      </w:r>
      <w:r w:rsidR="00BA76F4">
        <w:rPr>
          <w:bCs/>
        </w:rPr>
        <w:t xml:space="preserve"> </w:t>
      </w:r>
      <w:r>
        <w:rPr>
          <w:bCs/>
        </w:rPr>
        <w:t>responding</w:t>
      </w:r>
      <w:r w:rsidR="00EE5790">
        <w:rPr>
          <w:bCs/>
        </w:rPr>
        <w:t xml:space="preserve"> consistent with training,</w:t>
      </w:r>
      <w:r w:rsidR="00C94677">
        <w:rPr>
          <w:bCs/>
        </w:rPr>
        <w:t xml:space="preserve"> while a </w:t>
      </w:r>
      <w:r w:rsidR="00810700">
        <w:rPr>
          <w:bCs/>
        </w:rPr>
        <w:t xml:space="preserve">PI </w:t>
      </w:r>
      <w:r w:rsidR="00E56761">
        <w:rPr>
          <w:bCs/>
        </w:rPr>
        <w:t>less</w:t>
      </w:r>
      <w:r w:rsidR="00810700">
        <w:rPr>
          <w:bCs/>
        </w:rPr>
        <w:t xml:space="preserve"> than 0.5</w:t>
      </w:r>
      <w:r w:rsidR="00C94677">
        <w:rPr>
          <w:bCs/>
        </w:rPr>
        <w:t xml:space="preserve"> </w:t>
      </w:r>
      <w:r w:rsidR="00E944DF">
        <w:rPr>
          <w:bCs/>
        </w:rPr>
        <w:t>indicates</w:t>
      </w:r>
      <w:r w:rsidR="00BA76F4">
        <w:rPr>
          <w:bCs/>
        </w:rPr>
        <w:t xml:space="preserve"> </w:t>
      </w:r>
      <w:r>
        <w:rPr>
          <w:bCs/>
        </w:rPr>
        <w:t>responding</w:t>
      </w:r>
      <w:r w:rsidR="00EE5790">
        <w:rPr>
          <w:bCs/>
        </w:rPr>
        <w:t xml:space="preserve"> inconsistent with training</w:t>
      </w:r>
      <w:r w:rsidR="00FB6D71">
        <w:rPr>
          <w:bCs/>
        </w:rPr>
        <w:t xml:space="preserve"> (see </w:t>
      </w:r>
      <w:proofErr w:type="spellStart"/>
      <w:r w:rsidR="00FB6D71">
        <w:rPr>
          <w:bCs/>
        </w:rPr>
        <w:t>Ruscio</w:t>
      </w:r>
      <w:proofErr w:type="spellEnd"/>
      <w:r w:rsidR="00FB6D71">
        <w:rPr>
          <w:bCs/>
        </w:rPr>
        <w:t xml:space="preserve"> &amp; Mullen, 2012, for more detail).</w:t>
      </w:r>
    </w:p>
    <w:p w14:paraId="7BEBBE24" w14:textId="50E831E4" w:rsidR="00A417BA" w:rsidRDefault="00C94677">
      <w:pPr>
        <w:spacing w:line="480" w:lineRule="auto"/>
        <w:ind w:firstLine="720"/>
        <w:rPr>
          <w:bCs/>
        </w:rPr>
      </w:pPr>
      <w:r>
        <w:rPr>
          <w:bCs/>
        </w:rPr>
        <w:t>We computed PI scores</w:t>
      </w:r>
      <w:r w:rsidR="00FB6D71">
        <w:rPr>
          <w:bCs/>
        </w:rPr>
        <w:t xml:space="preserve"> for all measures. For the </w:t>
      </w:r>
      <w:r>
        <w:rPr>
          <w:bCs/>
        </w:rPr>
        <w:t xml:space="preserve">MT-PEP, </w:t>
      </w:r>
      <w:r w:rsidR="00FB6D71">
        <w:rPr>
          <w:bCs/>
        </w:rPr>
        <w:t>we computed the PI based on AUC scores</w:t>
      </w:r>
      <w:r>
        <w:rPr>
          <w:bCs/>
        </w:rPr>
        <w:t>. The AUC refers to the area between the mouse trajectory of a participant and the idealized trajectory (i.e., the shortest distance possible to the response option</w:t>
      </w:r>
      <w:r w:rsidR="00343A99">
        <w:rPr>
          <w:bCs/>
        </w:rPr>
        <w:t xml:space="preserve">; </w:t>
      </w:r>
      <w:proofErr w:type="spellStart"/>
      <w:r w:rsidR="00343A99">
        <w:rPr>
          <w:bCs/>
        </w:rPr>
        <w:t>Calcagnì</w:t>
      </w:r>
      <w:proofErr w:type="spellEnd"/>
      <w:r w:rsidR="00343A99">
        <w:rPr>
          <w:bCs/>
        </w:rPr>
        <w:t xml:space="preserve"> et al., 2017</w:t>
      </w:r>
      <w:r>
        <w:rPr>
          <w:bCs/>
        </w:rPr>
        <w:t xml:space="preserve">). A larger AUC score indicates greater attraction to the alternative response option (analogous to the interpretation of longer RTs as indicated more difficulty in responding). </w:t>
      </w:r>
      <w:r w:rsidR="00FB6D71">
        <w:rPr>
          <w:bCs/>
        </w:rPr>
        <w:t xml:space="preserve">For all other measures, we computed PIs based on RTs. </w:t>
      </w:r>
    </w:p>
    <w:p w14:paraId="3ED190B7" w14:textId="0F858FB4" w:rsidR="00C94677" w:rsidRDefault="00C94677">
      <w:pPr>
        <w:spacing w:line="480" w:lineRule="auto"/>
        <w:ind w:firstLine="720"/>
        <w:rPr>
          <w:bCs/>
        </w:rPr>
      </w:pPr>
      <w:r>
        <w:rPr>
          <w:bCs/>
        </w:rPr>
        <w:t xml:space="preserve">For RRT and </w:t>
      </w:r>
      <w:proofErr w:type="spellStart"/>
      <w:r>
        <w:rPr>
          <w:bCs/>
        </w:rPr>
        <w:t>aIAT</w:t>
      </w:r>
      <w:proofErr w:type="spellEnd"/>
      <w:r>
        <w:rPr>
          <w:bCs/>
        </w:rPr>
        <w:t xml:space="preserve"> data, we excluded participants if they failed to meet any of the following criteria on any of the measures: </w:t>
      </w:r>
      <w:r w:rsidRPr="00A44633">
        <w:rPr>
          <w:bCs/>
        </w:rPr>
        <w:t>(</w:t>
      </w:r>
      <w:proofErr w:type="spellStart"/>
      <w:r w:rsidRPr="00A44633">
        <w:rPr>
          <w:bCs/>
        </w:rPr>
        <w:t>i</w:t>
      </w:r>
      <w:proofErr w:type="spellEnd"/>
      <w:r w:rsidRPr="00A44633">
        <w:rPr>
          <w:bCs/>
        </w:rPr>
        <w:t>) &gt;= 35% of responses &lt; 300ms in any practice block (ii) &gt;= 25% of responses &lt;300ms in any critical block, (iii) &gt;10% of responses &lt;300ms across all critical blocks, (iv) &gt; 50% error rate in any given practice block, (v) &gt;40% error rate across all practice blocks, (vi) &gt;40% error rate in any given critical block, (vii) &gt;30% error rate across all critical blocks, and (viii) &gt;=10% of responses &gt;10000ms in any given critical block</w:t>
      </w:r>
      <w:r>
        <w:rPr>
          <w:bCs/>
        </w:rPr>
        <w:t xml:space="preserve"> (Greenwald et al., 2003; Hussey et al., 2020)</w:t>
      </w:r>
      <w:r w:rsidRPr="00A44633">
        <w:rPr>
          <w:bCs/>
        </w:rPr>
        <w:t>.</w:t>
      </w:r>
      <w:r>
        <w:rPr>
          <w:bCs/>
        </w:rPr>
        <w:t xml:space="preserve"> We also applied these exclusions to the PEPs where possible (i.e., </w:t>
      </w:r>
      <w:r w:rsidRPr="00A44633">
        <w:rPr>
          <w:bCs/>
        </w:rPr>
        <w:t>&gt;= 25% of</w:t>
      </w:r>
      <w:r>
        <w:rPr>
          <w:bCs/>
        </w:rPr>
        <w:t xml:space="preserve"> overall</w:t>
      </w:r>
      <w:r w:rsidRPr="00A44633">
        <w:rPr>
          <w:bCs/>
        </w:rPr>
        <w:t xml:space="preserve"> responses &lt;300ms</w:t>
      </w:r>
      <w:r>
        <w:rPr>
          <w:bCs/>
        </w:rPr>
        <w:t>, &gt;30% error rate of overall responses, and</w:t>
      </w:r>
      <w:r w:rsidRPr="00A44633">
        <w:rPr>
          <w:bCs/>
        </w:rPr>
        <w:t xml:space="preserve"> &gt;=10% of</w:t>
      </w:r>
      <w:r>
        <w:rPr>
          <w:bCs/>
        </w:rPr>
        <w:t xml:space="preserve"> overall</w:t>
      </w:r>
      <w:r w:rsidRPr="00A44633">
        <w:rPr>
          <w:bCs/>
        </w:rPr>
        <w:t xml:space="preserve"> responses &gt;10000ms</w:t>
      </w:r>
      <w:r>
        <w:rPr>
          <w:bCs/>
        </w:rPr>
        <w:t>).</w:t>
      </w:r>
      <w:r w:rsidR="00924C3D" w:rsidRPr="00924C3D">
        <w:rPr>
          <w:bCs/>
        </w:rPr>
        <w:t xml:space="preserve"> </w:t>
      </w:r>
    </w:p>
    <w:p w14:paraId="4A33DD6A" w14:textId="77777777" w:rsidR="00457F10" w:rsidRDefault="00C94677">
      <w:pPr>
        <w:spacing w:line="480" w:lineRule="auto"/>
        <w:rPr>
          <w:b/>
        </w:rPr>
      </w:pPr>
      <w:r>
        <w:rPr>
          <w:b/>
        </w:rPr>
        <w:t xml:space="preserve">Analytic strategy. </w:t>
      </w:r>
    </w:p>
    <w:p w14:paraId="519E5A9B" w14:textId="529B71E2" w:rsidR="000E5393" w:rsidRDefault="00C94677" w:rsidP="000E5393">
      <w:pPr>
        <w:spacing w:line="480" w:lineRule="auto"/>
        <w:ind w:firstLine="720"/>
        <w:rPr>
          <w:bCs/>
        </w:rPr>
      </w:pPr>
      <w:r>
        <w:rPr>
          <w:bCs/>
        </w:rPr>
        <w:t xml:space="preserve">For </w:t>
      </w:r>
      <w:r w:rsidR="00EE577A">
        <w:rPr>
          <w:bCs/>
        </w:rPr>
        <w:t xml:space="preserve">all </w:t>
      </w:r>
      <w:r w:rsidR="00463B34">
        <w:rPr>
          <w:bCs/>
        </w:rPr>
        <w:t xml:space="preserve">confirmatory </w:t>
      </w:r>
      <w:r>
        <w:rPr>
          <w:bCs/>
        </w:rPr>
        <w:t>analyses</w:t>
      </w:r>
      <w:r w:rsidR="00EE577A">
        <w:rPr>
          <w:bCs/>
        </w:rPr>
        <w:t xml:space="preserve"> (except </w:t>
      </w:r>
      <w:r w:rsidR="00245B2C">
        <w:rPr>
          <w:bCs/>
        </w:rPr>
        <w:t>when comparing between variants of measures</w:t>
      </w:r>
      <w:r w:rsidR="00EE577A">
        <w:rPr>
          <w:bCs/>
        </w:rPr>
        <w:t>)</w:t>
      </w:r>
      <w:r>
        <w:rPr>
          <w:bCs/>
        </w:rPr>
        <w:t xml:space="preserve">, we </w:t>
      </w:r>
      <w:r w:rsidR="002D7186">
        <w:rPr>
          <w:bCs/>
        </w:rPr>
        <w:t>computed both a mixed-effects model, and a separate</w:t>
      </w:r>
      <w:r w:rsidR="00463B34">
        <w:rPr>
          <w:bCs/>
        </w:rPr>
        <w:t xml:space="preserve"> </w:t>
      </w:r>
      <w:r w:rsidR="002D7186">
        <w:rPr>
          <w:bCs/>
        </w:rPr>
        <w:t>t-test</w:t>
      </w:r>
      <w:r w:rsidR="00A119B9">
        <w:rPr>
          <w:bCs/>
        </w:rPr>
        <w:t xml:space="preserve">. </w:t>
      </w:r>
      <w:r w:rsidR="002D7186">
        <w:rPr>
          <w:bCs/>
        </w:rPr>
        <w:t xml:space="preserve">All confirmatory </w:t>
      </w:r>
      <w:r w:rsidR="00A119B9">
        <w:rPr>
          <w:bCs/>
        </w:rPr>
        <w:t>mixed-effects model</w:t>
      </w:r>
      <w:r w:rsidR="00FD06EB">
        <w:rPr>
          <w:bCs/>
        </w:rPr>
        <w:t>s</w:t>
      </w:r>
      <w:r w:rsidR="002D7186">
        <w:rPr>
          <w:bCs/>
        </w:rPr>
        <w:t xml:space="preserve"> used </w:t>
      </w:r>
      <w:r w:rsidR="00A119B9">
        <w:rPr>
          <w:bCs/>
        </w:rPr>
        <w:t>raw RTs/AUCs as the dependent variable</w:t>
      </w:r>
      <w:r w:rsidR="002D7186">
        <w:rPr>
          <w:bCs/>
        </w:rPr>
        <w:t>, with</w:t>
      </w:r>
      <w:r w:rsidR="00463B34">
        <w:rPr>
          <w:bCs/>
        </w:rPr>
        <w:t xml:space="preserve"> </w:t>
      </w:r>
      <w:r w:rsidR="002D7186">
        <w:rPr>
          <w:bCs/>
        </w:rPr>
        <w:t>trial/block type (consistent vs. inconsistent) and relation type (are vs. should) as predictors (and their interaction). Participant</w:t>
      </w:r>
      <w:r w:rsidR="00A119B9">
        <w:rPr>
          <w:bCs/>
        </w:rPr>
        <w:t xml:space="preserve"> ID</w:t>
      </w:r>
      <w:r w:rsidR="00A34EBF">
        <w:rPr>
          <w:bCs/>
        </w:rPr>
        <w:t xml:space="preserve"> was </w:t>
      </w:r>
      <w:r w:rsidR="00B70D40">
        <w:rPr>
          <w:bCs/>
        </w:rPr>
        <w:t xml:space="preserve">modelled </w:t>
      </w:r>
      <w:r w:rsidR="00A34EBF">
        <w:rPr>
          <w:bCs/>
        </w:rPr>
        <w:t xml:space="preserve">as a random </w:t>
      </w:r>
      <w:r w:rsidR="00B70D40">
        <w:rPr>
          <w:bCs/>
        </w:rPr>
        <w:t>intercept</w:t>
      </w:r>
      <w:r w:rsidR="00A34EBF">
        <w:rPr>
          <w:bCs/>
        </w:rPr>
        <w:t xml:space="preserve">, </w:t>
      </w:r>
      <w:r w:rsidR="00A119B9">
        <w:rPr>
          <w:bCs/>
        </w:rPr>
        <w:t xml:space="preserve">and </w:t>
      </w:r>
      <w:r w:rsidR="000E5393">
        <w:rPr>
          <w:bCs/>
        </w:rPr>
        <w:t xml:space="preserve">trial/block type and </w:t>
      </w:r>
      <w:r w:rsidR="000E5393">
        <w:rPr>
          <w:bCs/>
        </w:rPr>
        <w:lastRenderedPageBreak/>
        <w:t xml:space="preserve">relation type were </w:t>
      </w:r>
      <w:r w:rsidR="00B70D40">
        <w:rPr>
          <w:bCs/>
        </w:rPr>
        <w:t xml:space="preserve">modelled </w:t>
      </w:r>
      <w:r w:rsidR="000E5393">
        <w:rPr>
          <w:bCs/>
        </w:rPr>
        <w:t xml:space="preserve">as random </w:t>
      </w:r>
      <w:r w:rsidR="00B70D40">
        <w:rPr>
          <w:bCs/>
        </w:rPr>
        <w:t>slopes</w:t>
      </w:r>
      <w:r w:rsidR="000E5393">
        <w:rPr>
          <w:bCs/>
        </w:rPr>
        <w:t>. The Wilkinson notation for these models is denoted as:</w:t>
      </w:r>
    </w:p>
    <w:p w14:paraId="229D1127" w14:textId="14DD2DEE" w:rsidR="000E5393" w:rsidRPr="000E5393" w:rsidRDefault="000E5393" w:rsidP="0080204D">
      <w:pPr>
        <w:spacing w:line="480" w:lineRule="auto"/>
        <w:jc w:val="center"/>
        <w:rPr>
          <w:bCs/>
        </w:rPr>
      </w:pPr>
      <w:r w:rsidRPr="000E5393">
        <w:rPr>
          <w:bCs/>
        </w:rPr>
        <w:t>RT/AUC ~ block/trial type * relation type + (1 + block/trial type + relation type | participant)</w:t>
      </w:r>
    </w:p>
    <w:p w14:paraId="15003DAB" w14:textId="3C1070E6" w:rsidR="00C94677" w:rsidRDefault="00463B34">
      <w:pPr>
        <w:spacing w:line="480" w:lineRule="auto"/>
        <w:ind w:firstLine="720"/>
        <w:rPr>
          <w:bCs/>
        </w:rPr>
      </w:pPr>
      <w:r>
        <w:rPr>
          <w:bCs/>
        </w:rPr>
        <w:t>In addition, t</w:t>
      </w:r>
      <w:r w:rsidR="002D7186">
        <w:rPr>
          <w:bCs/>
        </w:rPr>
        <w:t>-tests</w:t>
      </w:r>
      <w:r w:rsidR="00A119B9">
        <w:rPr>
          <w:bCs/>
        </w:rPr>
        <w:t xml:space="preserve"> were applied</w:t>
      </w:r>
      <w:r w:rsidR="009A0346">
        <w:rPr>
          <w:bCs/>
        </w:rPr>
        <w:t xml:space="preserve"> to scored data </w:t>
      </w:r>
      <w:r w:rsidR="0043787B">
        <w:rPr>
          <w:bCs/>
        </w:rPr>
        <w:t>(</w:t>
      </w:r>
      <w:r w:rsidR="009A0346">
        <w:rPr>
          <w:bCs/>
        </w:rPr>
        <w:t xml:space="preserve">i.e., </w:t>
      </w:r>
      <w:r>
        <w:rPr>
          <w:bCs/>
        </w:rPr>
        <w:t>comparing PIs across relation types</w:t>
      </w:r>
      <w:r w:rsidR="0043787B">
        <w:rPr>
          <w:bCs/>
        </w:rPr>
        <w:t xml:space="preserve">). We report these </w:t>
      </w:r>
      <w:r w:rsidR="002D7186">
        <w:rPr>
          <w:bCs/>
        </w:rPr>
        <w:t>t-tests</w:t>
      </w:r>
      <w:r w:rsidR="0043787B">
        <w:rPr>
          <w:bCs/>
        </w:rPr>
        <w:t xml:space="preserve"> for familiarity and utility to readers; however, our preregistered criteria for all experiments use the mixed-effects analyses</w:t>
      </w:r>
      <w:r w:rsidR="00EE577A">
        <w:rPr>
          <w:bCs/>
        </w:rPr>
        <w:t xml:space="preserve"> </w:t>
      </w:r>
      <w:r w:rsidR="00A119B9">
        <w:rPr>
          <w:bCs/>
        </w:rPr>
        <w:t>as our primary decision point</w:t>
      </w:r>
      <w:r w:rsidR="00EE577A">
        <w:rPr>
          <w:bCs/>
        </w:rPr>
        <w:t>.</w:t>
      </w:r>
    </w:p>
    <w:p w14:paraId="5A9996D5" w14:textId="1CFEE8AF" w:rsidR="00872582" w:rsidRPr="00C94677" w:rsidRDefault="00872582">
      <w:pPr>
        <w:spacing w:line="480" w:lineRule="auto"/>
        <w:ind w:firstLine="720"/>
        <w:rPr>
          <w:bCs/>
        </w:rPr>
      </w:pPr>
      <w:r>
        <w:rPr>
          <w:bCs/>
        </w:rPr>
        <w:t xml:space="preserve">For all analyses, we firstly compare </w:t>
      </w:r>
      <w:r w:rsidR="00FD06EB">
        <w:rPr>
          <w:bCs/>
        </w:rPr>
        <w:t>RTs</w:t>
      </w:r>
      <w:r>
        <w:rPr>
          <w:bCs/>
        </w:rPr>
        <w:t xml:space="preserve"> (</w:t>
      </w:r>
      <w:r w:rsidR="00E944DF">
        <w:rPr>
          <w:bCs/>
        </w:rPr>
        <w:t xml:space="preserve">or </w:t>
      </w:r>
      <w:r>
        <w:rPr>
          <w:bCs/>
        </w:rPr>
        <w:t>AUCs for the MT-PEP) between consistent and inconsistent blocks/trials for each relation</w:t>
      </w:r>
      <w:r w:rsidR="00A119B9">
        <w:rPr>
          <w:bCs/>
        </w:rPr>
        <w:t xml:space="preserve"> </w:t>
      </w:r>
      <w:r>
        <w:rPr>
          <w:bCs/>
        </w:rPr>
        <w:t>in each procedure.</w:t>
      </w:r>
      <w:r w:rsidR="00855EBB">
        <w:rPr>
          <w:bCs/>
        </w:rPr>
        <w:t xml:space="preserve"> </w:t>
      </w:r>
      <w:r w:rsidR="002475BA">
        <w:rPr>
          <w:bCs/>
        </w:rPr>
        <w:t xml:space="preserve">A main effect of block/trial type on RTs/AUCs would imply that, </w:t>
      </w:r>
      <w:r w:rsidR="002475BA">
        <w:rPr>
          <w:bCs/>
          <w:i/>
          <w:iCs/>
        </w:rPr>
        <w:t>in general</w:t>
      </w:r>
      <w:r w:rsidR="002475BA">
        <w:rPr>
          <w:bCs/>
        </w:rPr>
        <w:t>,</w:t>
      </w:r>
      <w:r w:rsidR="002475BA">
        <w:rPr>
          <w:bCs/>
          <w:i/>
          <w:iCs/>
        </w:rPr>
        <w:t xml:space="preserve"> </w:t>
      </w:r>
      <w:r w:rsidR="002475BA">
        <w:rPr>
          <w:bCs/>
        </w:rPr>
        <w:t xml:space="preserve">there were differences between the blocks on the implicit measures. </w:t>
      </w:r>
      <w:r w:rsidR="00855EBB">
        <w:rPr>
          <w:bCs/>
        </w:rPr>
        <w:t xml:space="preserve">We </w:t>
      </w:r>
      <w:r w:rsidR="002475BA">
        <w:rPr>
          <w:bCs/>
        </w:rPr>
        <w:t xml:space="preserve">therefore </w:t>
      </w:r>
      <w:r w:rsidR="00855EBB">
        <w:rPr>
          <w:bCs/>
        </w:rPr>
        <w:t xml:space="preserve">expected to find main effects of </w:t>
      </w:r>
      <w:r w:rsidR="00A119B9">
        <w:rPr>
          <w:bCs/>
        </w:rPr>
        <w:t>block/trial type</w:t>
      </w:r>
      <w:r w:rsidR="00855EBB">
        <w:rPr>
          <w:bCs/>
        </w:rPr>
        <w:t xml:space="preserve"> on all measures (with shorter/smaller RTs/AUCs </w:t>
      </w:r>
      <w:r w:rsidR="00A119B9">
        <w:rPr>
          <w:bCs/>
        </w:rPr>
        <w:t xml:space="preserve">on </w:t>
      </w:r>
      <w:r w:rsidR="004B499C">
        <w:rPr>
          <w:bCs/>
        </w:rPr>
        <w:t xml:space="preserve">learning-consistent </w:t>
      </w:r>
      <w:r w:rsidR="00A119B9">
        <w:rPr>
          <w:bCs/>
        </w:rPr>
        <w:t>blocks/trials</w:t>
      </w:r>
      <w:r w:rsidR="00855EBB">
        <w:rPr>
          <w:bCs/>
        </w:rPr>
        <w:t>)</w:t>
      </w:r>
      <w:r w:rsidR="002475BA">
        <w:rPr>
          <w:bCs/>
        </w:rPr>
        <w:t>. In addition, a significant interaction between block/trial type and relation type would imply that the magnitude of these effects differed as a function of the type of relation assessed. If the measures are equally sensitive to both types of relational information, this would not be the case; therefore, we expected</w:t>
      </w:r>
      <w:r w:rsidR="00855EBB">
        <w:rPr>
          <w:bCs/>
        </w:rPr>
        <w:t xml:space="preserve"> no significant interaction </w:t>
      </w:r>
      <w:r w:rsidR="002475BA">
        <w:rPr>
          <w:bCs/>
        </w:rPr>
        <w:t>effect</w:t>
      </w:r>
      <w:r w:rsidR="00855EBB">
        <w:rPr>
          <w:bCs/>
        </w:rPr>
        <w:t>.</w:t>
      </w:r>
      <w:r>
        <w:rPr>
          <w:bCs/>
        </w:rPr>
        <w:t xml:space="preserve"> </w:t>
      </w:r>
      <w:r w:rsidR="005043EE">
        <w:rPr>
          <w:bCs/>
        </w:rPr>
        <w:t xml:space="preserve">We </w:t>
      </w:r>
      <w:r w:rsidR="004B499C">
        <w:rPr>
          <w:bCs/>
        </w:rPr>
        <w:t xml:space="preserve">also </w:t>
      </w:r>
      <w:r w:rsidR="005043EE">
        <w:rPr>
          <w:bCs/>
        </w:rPr>
        <w:t xml:space="preserve">expected that there would be no </w:t>
      </w:r>
      <w:r w:rsidR="00C04CD1">
        <w:rPr>
          <w:bCs/>
        </w:rPr>
        <w:t>statistically significant</w:t>
      </w:r>
      <w:r w:rsidR="005043EE">
        <w:rPr>
          <w:bCs/>
        </w:rPr>
        <w:t xml:space="preserve"> difference between PI scores for “are” </w:t>
      </w:r>
      <w:r w:rsidR="004B499C">
        <w:rPr>
          <w:bCs/>
        </w:rPr>
        <w:t>vs.</w:t>
      </w:r>
      <w:r w:rsidR="005043EE">
        <w:rPr>
          <w:bCs/>
        </w:rPr>
        <w:t xml:space="preserve"> “should” relations</w:t>
      </w:r>
      <w:r w:rsidR="002475BA">
        <w:rPr>
          <w:bCs/>
        </w:rPr>
        <w:t xml:space="preserve"> for a similar reason</w:t>
      </w:r>
      <w:r w:rsidR="005043EE">
        <w:rPr>
          <w:bCs/>
        </w:rPr>
        <w:t xml:space="preserve">. </w:t>
      </w:r>
    </w:p>
    <w:p w14:paraId="4518949F" w14:textId="5CE24180" w:rsidR="008E65A1" w:rsidRPr="008E65A1" w:rsidRDefault="00C94677">
      <w:pPr>
        <w:spacing w:line="480" w:lineRule="auto"/>
        <w:jc w:val="center"/>
        <w:rPr>
          <w:b/>
          <w:bCs/>
        </w:rPr>
      </w:pPr>
      <w:r>
        <w:rPr>
          <w:b/>
          <w:bCs/>
        </w:rPr>
        <w:t>Results</w:t>
      </w:r>
    </w:p>
    <w:p w14:paraId="64DC0995" w14:textId="538317CE" w:rsidR="004C7777" w:rsidRDefault="00C94677">
      <w:pPr>
        <w:spacing w:line="480" w:lineRule="auto"/>
        <w:ind w:firstLine="720"/>
        <w:rPr>
          <w:color w:val="222222"/>
        </w:rPr>
      </w:pPr>
      <w:r>
        <w:rPr>
          <w:b/>
          <w:bCs/>
        </w:rPr>
        <w:t xml:space="preserve">Experiment 1 (RRT). </w:t>
      </w:r>
      <w:r w:rsidR="00F00F95">
        <w:t xml:space="preserve">In the standard RRT, we found the expected main effect of block on response times, with shorter RTs for consistent blocks than inconsistent blocks, </w:t>
      </w:r>
      <w:r w:rsidR="00F00F95" w:rsidRPr="002622F5">
        <w:rPr>
          <w:color w:val="222222"/>
          <w:highlight w:val="white"/>
        </w:rPr>
        <w:t>β</w:t>
      </w:r>
      <w:r w:rsidR="00F00F95" w:rsidRPr="002622F5">
        <w:rPr>
          <w:i/>
          <w:color w:val="222222"/>
          <w:highlight w:val="white"/>
        </w:rPr>
        <w:t xml:space="preserve"> </w:t>
      </w:r>
      <w:r w:rsidR="00F00F95" w:rsidRPr="002622F5">
        <w:rPr>
          <w:color w:val="222222"/>
          <w:highlight w:val="white"/>
        </w:rPr>
        <w:t xml:space="preserve">= </w:t>
      </w:r>
      <w:r w:rsidR="00D471A4">
        <w:rPr>
          <w:color w:val="222222"/>
          <w:highlight w:val="white"/>
        </w:rPr>
        <w:t>0</w:t>
      </w:r>
      <w:r w:rsidR="00F00F95">
        <w:rPr>
          <w:color w:val="222222"/>
          <w:highlight w:val="white"/>
        </w:rPr>
        <w:t>.</w:t>
      </w:r>
      <w:r w:rsidR="00070526">
        <w:rPr>
          <w:color w:val="222222"/>
          <w:highlight w:val="white"/>
        </w:rPr>
        <w:t>1</w:t>
      </w:r>
      <w:r w:rsidR="000E5393">
        <w:rPr>
          <w:color w:val="222222"/>
          <w:highlight w:val="white"/>
        </w:rPr>
        <w:t>0</w:t>
      </w:r>
      <w:r w:rsidR="00F00F95" w:rsidRPr="002622F5">
        <w:rPr>
          <w:color w:val="222222"/>
          <w:highlight w:val="white"/>
        </w:rPr>
        <w:t>, 95% CI [</w:t>
      </w:r>
      <w:r w:rsidR="00D471A4">
        <w:rPr>
          <w:color w:val="222222"/>
          <w:highlight w:val="white"/>
        </w:rPr>
        <w:t>0</w:t>
      </w:r>
      <w:r w:rsidR="00F00F95">
        <w:rPr>
          <w:color w:val="222222"/>
          <w:highlight w:val="white"/>
        </w:rPr>
        <w:t>.0</w:t>
      </w:r>
      <w:r w:rsidR="000E5393">
        <w:rPr>
          <w:color w:val="222222"/>
          <w:highlight w:val="white"/>
        </w:rPr>
        <w:t>6</w:t>
      </w:r>
      <w:r w:rsidR="00F00F95" w:rsidRPr="002622F5">
        <w:rPr>
          <w:color w:val="222222"/>
          <w:highlight w:val="white"/>
        </w:rPr>
        <w:t>,</w:t>
      </w:r>
      <w:r w:rsidR="00F00F95">
        <w:rPr>
          <w:color w:val="222222"/>
          <w:highlight w:val="white"/>
        </w:rPr>
        <w:t xml:space="preserve"> </w:t>
      </w:r>
      <w:r w:rsidR="00D471A4">
        <w:rPr>
          <w:color w:val="222222"/>
          <w:highlight w:val="white"/>
        </w:rPr>
        <w:t>0</w:t>
      </w:r>
      <w:r w:rsidR="00F00F95">
        <w:rPr>
          <w:color w:val="222222"/>
          <w:highlight w:val="white"/>
        </w:rPr>
        <w:t>.1</w:t>
      </w:r>
      <w:r w:rsidR="000E5393">
        <w:rPr>
          <w:color w:val="222222"/>
          <w:highlight w:val="white"/>
        </w:rPr>
        <w:t>3</w:t>
      </w:r>
      <w:r w:rsidR="00F00F95" w:rsidRPr="002622F5">
        <w:rPr>
          <w:color w:val="222222"/>
          <w:highlight w:val="white"/>
        </w:rPr>
        <w:t>]</w:t>
      </w:r>
      <w:r w:rsidR="00F00F95">
        <w:rPr>
          <w:color w:val="222222"/>
        </w:rPr>
        <w:t xml:space="preserve">, p &lt; .001. However, counter to our expectations, we found a significant interaction between block and relation type, </w:t>
      </w:r>
      <w:r w:rsidR="00F00F95" w:rsidRPr="002622F5">
        <w:rPr>
          <w:color w:val="222222"/>
          <w:highlight w:val="white"/>
        </w:rPr>
        <w:t>β</w:t>
      </w:r>
      <w:r w:rsidR="00F00F95" w:rsidRPr="002622F5">
        <w:rPr>
          <w:i/>
          <w:color w:val="222222"/>
          <w:highlight w:val="white"/>
        </w:rPr>
        <w:t xml:space="preserve"> </w:t>
      </w:r>
      <w:r w:rsidR="00F00F95" w:rsidRPr="002622F5">
        <w:rPr>
          <w:color w:val="222222"/>
          <w:highlight w:val="white"/>
        </w:rPr>
        <w:t xml:space="preserve">= </w:t>
      </w:r>
      <w:r w:rsidR="00F00F95">
        <w:rPr>
          <w:color w:val="222222"/>
          <w:highlight w:val="white"/>
        </w:rPr>
        <w:t>-0.0</w:t>
      </w:r>
      <w:r w:rsidR="00070526">
        <w:rPr>
          <w:color w:val="222222"/>
          <w:highlight w:val="white"/>
        </w:rPr>
        <w:t>9</w:t>
      </w:r>
      <w:r w:rsidR="00F00F95" w:rsidRPr="002622F5">
        <w:rPr>
          <w:color w:val="222222"/>
          <w:highlight w:val="white"/>
        </w:rPr>
        <w:t>, 95% CI [</w:t>
      </w:r>
      <w:r w:rsidR="00D471A4">
        <w:rPr>
          <w:color w:val="222222"/>
          <w:highlight w:val="white"/>
        </w:rPr>
        <w:t>-0.</w:t>
      </w:r>
      <w:r w:rsidR="00F00F95">
        <w:rPr>
          <w:color w:val="222222"/>
          <w:highlight w:val="white"/>
        </w:rPr>
        <w:t>1</w:t>
      </w:r>
      <w:r w:rsidR="00070526">
        <w:rPr>
          <w:color w:val="222222"/>
          <w:highlight w:val="white"/>
        </w:rPr>
        <w:t>3</w:t>
      </w:r>
      <w:r w:rsidR="00F00F95" w:rsidRPr="002622F5">
        <w:rPr>
          <w:color w:val="222222"/>
          <w:highlight w:val="white"/>
        </w:rPr>
        <w:t>,</w:t>
      </w:r>
      <w:r w:rsidR="00F00F95">
        <w:rPr>
          <w:color w:val="222222"/>
          <w:highlight w:val="white"/>
        </w:rPr>
        <w:t xml:space="preserve"> </w:t>
      </w:r>
      <w:r w:rsidR="00D471A4">
        <w:rPr>
          <w:color w:val="222222"/>
          <w:highlight w:val="white"/>
        </w:rPr>
        <w:t>-0.</w:t>
      </w:r>
      <w:r w:rsidR="00F00F95">
        <w:rPr>
          <w:color w:val="222222"/>
          <w:highlight w:val="white"/>
        </w:rPr>
        <w:t>0</w:t>
      </w:r>
      <w:r w:rsidR="00070526">
        <w:rPr>
          <w:color w:val="222222"/>
          <w:highlight w:val="white"/>
        </w:rPr>
        <w:t>5</w:t>
      </w:r>
      <w:r w:rsidR="00F00F95" w:rsidRPr="002622F5">
        <w:rPr>
          <w:color w:val="222222"/>
          <w:highlight w:val="white"/>
        </w:rPr>
        <w:t>]</w:t>
      </w:r>
      <w:r w:rsidR="00F00F95">
        <w:rPr>
          <w:color w:val="222222"/>
        </w:rPr>
        <w:t xml:space="preserve">, p &lt; .001. </w:t>
      </w:r>
      <w:r w:rsidR="003B63CA">
        <w:rPr>
          <w:iCs/>
        </w:rPr>
        <w:t xml:space="preserve">For </w:t>
      </w:r>
      <w:r w:rsidR="00D7513F">
        <w:rPr>
          <w:iCs/>
        </w:rPr>
        <w:t xml:space="preserve">the standard </w:t>
      </w:r>
      <w:r w:rsidR="003B63CA">
        <w:rPr>
          <w:iCs/>
        </w:rPr>
        <w:t>are-</w:t>
      </w:r>
      <w:r w:rsidR="00D7513F">
        <w:rPr>
          <w:iCs/>
        </w:rPr>
        <w:t xml:space="preserve">RRT, </w:t>
      </w:r>
      <w:r w:rsidR="009A0346">
        <w:rPr>
          <w:iCs/>
        </w:rPr>
        <w:t xml:space="preserve">reaction </w:t>
      </w:r>
      <w:r w:rsidR="003B63CA">
        <w:rPr>
          <w:iCs/>
        </w:rPr>
        <w:t xml:space="preserve">times in the consistent block were significantly shorter than response times in the inconsistent block as expected, </w:t>
      </w:r>
      <w:r w:rsidR="003B63CA" w:rsidRPr="002622F5">
        <w:rPr>
          <w:color w:val="222222"/>
          <w:highlight w:val="white"/>
        </w:rPr>
        <w:t>β</w:t>
      </w:r>
      <w:r w:rsidR="003B63CA" w:rsidRPr="002622F5">
        <w:rPr>
          <w:i/>
          <w:color w:val="222222"/>
          <w:highlight w:val="white"/>
        </w:rPr>
        <w:t xml:space="preserve"> </w:t>
      </w:r>
      <w:r w:rsidR="003B63CA" w:rsidRPr="002622F5">
        <w:rPr>
          <w:color w:val="222222"/>
          <w:highlight w:val="white"/>
        </w:rPr>
        <w:t xml:space="preserve">= </w:t>
      </w:r>
      <w:r w:rsidR="00D471A4">
        <w:rPr>
          <w:color w:val="222222"/>
          <w:highlight w:val="white"/>
        </w:rPr>
        <w:t>0</w:t>
      </w:r>
      <w:r w:rsidR="003B63CA">
        <w:rPr>
          <w:color w:val="222222"/>
          <w:highlight w:val="white"/>
        </w:rPr>
        <w:t>.0</w:t>
      </w:r>
      <w:r w:rsidR="00070526">
        <w:rPr>
          <w:color w:val="222222"/>
          <w:highlight w:val="white"/>
        </w:rPr>
        <w:t>8</w:t>
      </w:r>
      <w:r w:rsidR="003B63CA" w:rsidRPr="002622F5">
        <w:rPr>
          <w:color w:val="222222"/>
          <w:highlight w:val="white"/>
        </w:rPr>
        <w:t>, 95% CI [</w:t>
      </w:r>
      <w:r w:rsidR="00D471A4">
        <w:rPr>
          <w:color w:val="222222"/>
          <w:highlight w:val="white"/>
        </w:rPr>
        <w:t>0</w:t>
      </w:r>
      <w:r w:rsidR="003B63CA">
        <w:rPr>
          <w:color w:val="222222"/>
          <w:highlight w:val="white"/>
        </w:rPr>
        <w:t>.0</w:t>
      </w:r>
      <w:r w:rsidR="00070526">
        <w:rPr>
          <w:color w:val="222222"/>
          <w:highlight w:val="white"/>
        </w:rPr>
        <w:t>5</w:t>
      </w:r>
      <w:r w:rsidR="003B63CA" w:rsidRPr="002622F5">
        <w:rPr>
          <w:color w:val="222222"/>
          <w:highlight w:val="white"/>
        </w:rPr>
        <w:t>,</w:t>
      </w:r>
      <w:r w:rsidR="003B63CA">
        <w:rPr>
          <w:color w:val="222222"/>
          <w:highlight w:val="white"/>
        </w:rPr>
        <w:t xml:space="preserve"> </w:t>
      </w:r>
      <w:r w:rsidR="00D471A4">
        <w:rPr>
          <w:color w:val="222222"/>
          <w:highlight w:val="white"/>
        </w:rPr>
        <w:t>0</w:t>
      </w:r>
      <w:r w:rsidR="003B63CA">
        <w:rPr>
          <w:color w:val="222222"/>
          <w:highlight w:val="white"/>
        </w:rPr>
        <w:t>.1</w:t>
      </w:r>
      <w:r w:rsidR="00070526">
        <w:rPr>
          <w:color w:val="222222"/>
          <w:highlight w:val="white"/>
        </w:rPr>
        <w:t>1</w:t>
      </w:r>
      <w:r w:rsidR="003B63CA" w:rsidRPr="002622F5">
        <w:rPr>
          <w:color w:val="222222"/>
          <w:highlight w:val="white"/>
        </w:rPr>
        <w:t>]</w:t>
      </w:r>
      <w:r w:rsidR="003B63CA">
        <w:rPr>
          <w:color w:val="222222"/>
        </w:rPr>
        <w:t xml:space="preserve">, </w:t>
      </w:r>
      <w:r w:rsidR="003B63CA" w:rsidRPr="00913910">
        <w:rPr>
          <w:i/>
          <w:color w:val="222222"/>
        </w:rPr>
        <w:t>p</w:t>
      </w:r>
      <w:r w:rsidR="003B63CA">
        <w:rPr>
          <w:color w:val="222222"/>
        </w:rPr>
        <w:t xml:space="preserve"> &lt; .001. However, for the standard should-RRT, we did not find the expected </w:t>
      </w:r>
      <w:r w:rsidR="003B63CA">
        <w:rPr>
          <w:color w:val="222222"/>
        </w:rPr>
        <w:lastRenderedPageBreak/>
        <w:t xml:space="preserve">difference between the blocks, </w:t>
      </w:r>
      <w:r w:rsidR="003B63CA" w:rsidRPr="002622F5">
        <w:rPr>
          <w:color w:val="222222"/>
          <w:highlight w:val="white"/>
        </w:rPr>
        <w:t>β</w:t>
      </w:r>
      <w:r w:rsidR="003B63CA" w:rsidRPr="002622F5">
        <w:rPr>
          <w:i/>
          <w:color w:val="222222"/>
          <w:highlight w:val="white"/>
        </w:rPr>
        <w:t xml:space="preserve"> </w:t>
      </w:r>
      <w:r w:rsidR="003B63CA" w:rsidRPr="002622F5">
        <w:rPr>
          <w:color w:val="222222"/>
          <w:highlight w:val="white"/>
        </w:rPr>
        <w:t xml:space="preserve">= </w:t>
      </w:r>
      <w:r w:rsidR="00D471A4">
        <w:rPr>
          <w:color w:val="222222"/>
          <w:highlight w:val="white"/>
        </w:rPr>
        <w:t>0</w:t>
      </w:r>
      <w:r w:rsidR="003B63CA">
        <w:rPr>
          <w:color w:val="222222"/>
          <w:highlight w:val="white"/>
        </w:rPr>
        <w:t>.0</w:t>
      </w:r>
      <w:r w:rsidR="00F878B5">
        <w:rPr>
          <w:color w:val="222222"/>
          <w:highlight w:val="white"/>
        </w:rPr>
        <w:t>1</w:t>
      </w:r>
      <w:r w:rsidR="003B63CA" w:rsidRPr="002622F5">
        <w:rPr>
          <w:color w:val="222222"/>
          <w:highlight w:val="white"/>
        </w:rPr>
        <w:t>, 95% CI [</w:t>
      </w:r>
      <w:r w:rsidR="00D471A4">
        <w:rPr>
          <w:color w:val="222222"/>
          <w:highlight w:val="white"/>
        </w:rPr>
        <w:t>-0.</w:t>
      </w:r>
      <w:r w:rsidR="003B63CA">
        <w:rPr>
          <w:color w:val="222222"/>
          <w:highlight w:val="white"/>
        </w:rPr>
        <w:t>0</w:t>
      </w:r>
      <w:r w:rsidR="00F878B5">
        <w:rPr>
          <w:color w:val="222222"/>
          <w:highlight w:val="white"/>
        </w:rPr>
        <w:t>2</w:t>
      </w:r>
      <w:r w:rsidR="003B63CA" w:rsidRPr="002622F5">
        <w:rPr>
          <w:color w:val="222222"/>
          <w:highlight w:val="white"/>
        </w:rPr>
        <w:t>,</w:t>
      </w:r>
      <w:r w:rsidR="003B63CA">
        <w:rPr>
          <w:color w:val="222222"/>
          <w:highlight w:val="white"/>
        </w:rPr>
        <w:t xml:space="preserve"> </w:t>
      </w:r>
      <w:r w:rsidR="00D471A4">
        <w:rPr>
          <w:color w:val="222222"/>
          <w:highlight w:val="white"/>
        </w:rPr>
        <w:t>0</w:t>
      </w:r>
      <w:r w:rsidR="003B63CA">
        <w:rPr>
          <w:color w:val="222222"/>
          <w:highlight w:val="white"/>
        </w:rPr>
        <w:t>.04</w:t>
      </w:r>
      <w:r w:rsidR="003B63CA" w:rsidRPr="002622F5">
        <w:rPr>
          <w:color w:val="222222"/>
          <w:highlight w:val="white"/>
        </w:rPr>
        <w:t>]</w:t>
      </w:r>
      <w:r w:rsidR="003B63CA">
        <w:rPr>
          <w:color w:val="222222"/>
        </w:rPr>
        <w:t>, p = .</w:t>
      </w:r>
      <w:r w:rsidR="00070526">
        <w:rPr>
          <w:color w:val="222222"/>
        </w:rPr>
        <w:t>438</w:t>
      </w:r>
      <w:r w:rsidR="00872582">
        <w:rPr>
          <w:color w:val="222222"/>
        </w:rPr>
        <w:t xml:space="preserve"> (see Figure </w:t>
      </w:r>
      <w:r w:rsidR="0062120D">
        <w:rPr>
          <w:color w:val="222222"/>
        </w:rPr>
        <w:t>6</w:t>
      </w:r>
      <w:r w:rsidR="00872582">
        <w:rPr>
          <w:color w:val="222222"/>
        </w:rPr>
        <w:t>)</w:t>
      </w:r>
      <w:r w:rsidR="003B63CA">
        <w:rPr>
          <w:color w:val="222222"/>
        </w:rPr>
        <w:t xml:space="preserve">. </w:t>
      </w:r>
      <w:r w:rsidR="00F00F95">
        <w:rPr>
          <w:color w:val="222222"/>
        </w:rPr>
        <w:t xml:space="preserve">We also found a significant main effect of block on response times in the modified RRT, </w:t>
      </w:r>
      <w:r w:rsidR="00F00F95" w:rsidRPr="002622F5">
        <w:rPr>
          <w:color w:val="222222"/>
          <w:highlight w:val="white"/>
        </w:rPr>
        <w:t>β</w:t>
      </w:r>
      <w:r w:rsidR="00F00F95" w:rsidRPr="002622F5">
        <w:rPr>
          <w:i/>
          <w:color w:val="222222"/>
          <w:highlight w:val="white"/>
        </w:rPr>
        <w:t xml:space="preserve"> </w:t>
      </w:r>
      <w:r w:rsidR="00F00F95" w:rsidRPr="002622F5">
        <w:rPr>
          <w:color w:val="222222"/>
          <w:highlight w:val="white"/>
        </w:rPr>
        <w:t xml:space="preserve">= </w:t>
      </w:r>
      <w:r w:rsidR="00D471A4">
        <w:rPr>
          <w:color w:val="222222"/>
          <w:highlight w:val="white"/>
        </w:rPr>
        <w:t>0</w:t>
      </w:r>
      <w:r w:rsidR="00F00F95">
        <w:rPr>
          <w:color w:val="222222"/>
          <w:highlight w:val="white"/>
        </w:rPr>
        <w:t>.1</w:t>
      </w:r>
      <w:r w:rsidR="000E5393">
        <w:rPr>
          <w:color w:val="222222"/>
          <w:highlight w:val="white"/>
        </w:rPr>
        <w:t>7</w:t>
      </w:r>
      <w:r w:rsidR="00F00F95" w:rsidRPr="002622F5">
        <w:rPr>
          <w:color w:val="222222"/>
          <w:highlight w:val="white"/>
        </w:rPr>
        <w:t>, 95% CI [</w:t>
      </w:r>
      <w:r w:rsidR="00D471A4">
        <w:rPr>
          <w:color w:val="222222"/>
          <w:highlight w:val="white"/>
        </w:rPr>
        <w:t>0</w:t>
      </w:r>
      <w:r w:rsidR="00F00F95">
        <w:rPr>
          <w:color w:val="222222"/>
          <w:highlight w:val="white"/>
        </w:rPr>
        <w:t>.1</w:t>
      </w:r>
      <w:r w:rsidR="000E5393">
        <w:rPr>
          <w:color w:val="222222"/>
          <w:highlight w:val="white"/>
        </w:rPr>
        <w:t>3</w:t>
      </w:r>
      <w:r w:rsidR="00F00F95" w:rsidRPr="002622F5">
        <w:rPr>
          <w:color w:val="222222"/>
          <w:highlight w:val="white"/>
        </w:rPr>
        <w:t>,</w:t>
      </w:r>
      <w:r w:rsidR="00F00F95">
        <w:rPr>
          <w:color w:val="222222"/>
          <w:highlight w:val="white"/>
        </w:rPr>
        <w:t xml:space="preserve"> </w:t>
      </w:r>
      <w:r w:rsidR="00D471A4">
        <w:rPr>
          <w:color w:val="222222"/>
          <w:highlight w:val="white"/>
        </w:rPr>
        <w:t>0</w:t>
      </w:r>
      <w:r w:rsidR="00F00F95">
        <w:rPr>
          <w:color w:val="222222"/>
          <w:highlight w:val="white"/>
        </w:rPr>
        <w:t>.</w:t>
      </w:r>
      <w:r w:rsidR="00FE75DA">
        <w:rPr>
          <w:color w:val="222222"/>
          <w:highlight w:val="white"/>
        </w:rPr>
        <w:t>21</w:t>
      </w:r>
      <w:r w:rsidR="00F00F95" w:rsidRPr="002622F5">
        <w:rPr>
          <w:color w:val="222222"/>
          <w:highlight w:val="white"/>
        </w:rPr>
        <w:t>]</w:t>
      </w:r>
      <w:r w:rsidR="00F00F95">
        <w:rPr>
          <w:color w:val="222222"/>
        </w:rPr>
        <w:t xml:space="preserve">, p &lt; .001, as well as an unexpected interaction between block and trial type, </w:t>
      </w:r>
      <w:r w:rsidR="00F00F95" w:rsidRPr="002622F5">
        <w:rPr>
          <w:color w:val="222222"/>
          <w:highlight w:val="white"/>
        </w:rPr>
        <w:t>β</w:t>
      </w:r>
      <w:r w:rsidR="00F00F95" w:rsidRPr="002622F5">
        <w:rPr>
          <w:i/>
          <w:color w:val="222222"/>
          <w:highlight w:val="white"/>
        </w:rPr>
        <w:t xml:space="preserve"> </w:t>
      </w:r>
      <w:r w:rsidR="00F00F95" w:rsidRPr="002622F5">
        <w:rPr>
          <w:color w:val="222222"/>
          <w:highlight w:val="white"/>
        </w:rPr>
        <w:t>=</w:t>
      </w:r>
      <w:r w:rsidR="00F00F95">
        <w:rPr>
          <w:color w:val="222222"/>
          <w:highlight w:val="white"/>
        </w:rPr>
        <w:t xml:space="preserve"> -0.2</w:t>
      </w:r>
      <w:r w:rsidR="006048D0">
        <w:rPr>
          <w:color w:val="222222"/>
          <w:highlight w:val="white"/>
        </w:rPr>
        <w:t>2</w:t>
      </w:r>
      <w:r w:rsidR="00F00F95" w:rsidRPr="002622F5">
        <w:rPr>
          <w:color w:val="222222"/>
          <w:highlight w:val="white"/>
        </w:rPr>
        <w:t>, 95% CI [</w:t>
      </w:r>
      <w:r w:rsidR="00F00F95">
        <w:rPr>
          <w:color w:val="222222"/>
          <w:highlight w:val="white"/>
        </w:rPr>
        <w:t>-0.2</w:t>
      </w:r>
      <w:r w:rsidR="006048D0">
        <w:rPr>
          <w:color w:val="222222"/>
          <w:highlight w:val="white"/>
        </w:rPr>
        <w:t>6</w:t>
      </w:r>
      <w:r w:rsidR="00F00F95" w:rsidRPr="002622F5">
        <w:rPr>
          <w:color w:val="222222"/>
          <w:highlight w:val="white"/>
        </w:rPr>
        <w:t>,</w:t>
      </w:r>
      <w:r w:rsidR="00F00F95">
        <w:rPr>
          <w:color w:val="222222"/>
          <w:highlight w:val="white"/>
        </w:rPr>
        <w:t xml:space="preserve"> -0.</w:t>
      </w:r>
      <w:r w:rsidR="006048D0">
        <w:rPr>
          <w:color w:val="222222"/>
          <w:highlight w:val="white"/>
        </w:rPr>
        <w:t>18</w:t>
      </w:r>
      <w:r w:rsidR="00F00F95" w:rsidRPr="002622F5">
        <w:rPr>
          <w:color w:val="222222"/>
          <w:highlight w:val="white"/>
        </w:rPr>
        <w:t>]</w:t>
      </w:r>
      <w:r w:rsidR="00F00F95">
        <w:rPr>
          <w:color w:val="222222"/>
        </w:rPr>
        <w:t xml:space="preserve">, p &lt; .001. </w:t>
      </w:r>
      <w:r w:rsidR="003B63CA">
        <w:rPr>
          <w:color w:val="222222"/>
        </w:rPr>
        <w:t xml:space="preserve">In the modified are-RRT, response times in the consistent block were again significantly shorter than in the inconsistent block, </w:t>
      </w:r>
      <w:r w:rsidR="003B63CA" w:rsidRPr="002622F5">
        <w:rPr>
          <w:color w:val="222222"/>
          <w:highlight w:val="white"/>
        </w:rPr>
        <w:t>β</w:t>
      </w:r>
      <w:r w:rsidR="003B63CA" w:rsidRPr="002622F5">
        <w:rPr>
          <w:i/>
          <w:color w:val="222222"/>
          <w:highlight w:val="white"/>
        </w:rPr>
        <w:t xml:space="preserve"> </w:t>
      </w:r>
      <w:r w:rsidR="003B63CA" w:rsidRPr="002622F5">
        <w:rPr>
          <w:color w:val="222222"/>
          <w:highlight w:val="white"/>
        </w:rPr>
        <w:t xml:space="preserve">= </w:t>
      </w:r>
      <w:r w:rsidR="00D471A4">
        <w:rPr>
          <w:color w:val="222222"/>
          <w:highlight w:val="white"/>
        </w:rPr>
        <w:t>0</w:t>
      </w:r>
      <w:r w:rsidR="003B63CA">
        <w:rPr>
          <w:color w:val="222222"/>
          <w:highlight w:val="white"/>
        </w:rPr>
        <w:t>.1</w:t>
      </w:r>
      <w:r w:rsidR="00F878B5">
        <w:rPr>
          <w:color w:val="222222"/>
          <w:highlight w:val="white"/>
        </w:rPr>
        <w:t>8</w:t>
      </w:r>
      <w:r w:rsidR="003B63CA" w:rsidRPr="002622F5">
        <w:rPr>
          <w:color w:val="222222"/>
          <w:highlight w:val="white"/>
        </w:rPr>
        <w:t>, 95% CI [</w:t>
      </w:r>
      <w:r w:rsidR="00D471A4">
        <w:rPr>
          <w:color w:val="222222"/>
          <w:highlight w:val="white"/>
        </w:rPr>
        <w:t>0</w:t>
      </w:r>
      <w:r w:rsidR="003B63CA">
        <w:rPr>
          <w:color w:val="222222"/>
          <w:highlight w:val="white"/>
        </w:rPr>
        <w:t>.1</w:t>
      </w:r>
      <w:r w:rsidR="006048D0">
        <w:rPr>
          <w:color w:val="222222"/>
          <w:highlight w:val="white"/>
        </w:rPr>
        <w:t>5</w:t>
      </w:r>
      <w:r w:rsidR="003B63CA" w:rsidRPr="002622F5">
        <w:rPr>
          <w:color w:val="222222"/>
          <w:highlight w:val="white"/>
        </w:rPr>
        <w:t>,</w:t>
      </w:r>
      <w:r w:rsidR="003B63CA">
        <w:rPr>
          <w:color w:val="222222"/>
          <w:highlight w:val="white"/>
        </w:rPr>
        <w:t xml:space="preserve"> </w:t>
      </w:r>
      <w:r w:rsidR="00D471A4">
        <w:rPr>
          <w:color w:val="222222"/>
          <w:highlight w:val="white"/>
        </w:rPr>
        <w:t>0</w:t>
      </w:r>
      <w:r w:rsidR="003B63CA">
        <w:rPr>
          <w:color w:val="222222"/>
          <w:highlight w:val="white"/>
        </w:rPr>
        <w:t>.2</w:t>
      </w:r>
      <w:r w:rsidR="00F878B5">
        <w:rPr>
          <w:color w:val="222222"/>
          <w:highlight w:val="white"/>
        </w:rPr>
        <w:t>1</w:t>
      </w:r>
      <w:r w:rsidR="003B63CA" w:rsidRPr="002622F5">
        <w:rPr>
          <w:color w:val="222222"/>
          <w:highlight w:val="white"/>
        </w:rPr>
        <w:t>]</w:t>
      </w:r>
      <w:r w:rsidR="003B63CA">
        <w:rPr>
          <w:color w:val="222222"/>
        </w:rPr>
        <w:t>, p &lt; .001.</w:t>
      </w:r>
      <w:r w:rsidR="009332BD">
        <w:rPr>
          <w:color w:val="222222"/>
        </w:rPr>
        <w:t xml:space="preserve"> In the modified should-RRT, response times in the consistent block were unexpectedly </w:t>
      </w:r>
      <w:r w:rsidR="009332BD">
        <w:rPr>
          <w:i/>
          <w:iCs/>
          <w:color w:val="222222"/>
        </w:rPr>
        <w:t xml:space="preserve">longer </w:t>
      </w:r>
      <w:r w:rsidR="009332BD">
        <w:rPr>
          <w:color w:val="222222"/>
        </w:rPr>
        <w:t xml:space="preserve">than in the inconsistent block, </w:t>
      </w:r>
      <w:r w:rsidR="009332BD" w:rsidRPr="002622F5">
        <w:rPr>
          <w:color w:val="222222"/>
          <w:highlight w:val="white"/>
        </w:rPr>
        <w:t>β</w:t>
      </w:r>
      <w:r w:rsidR="009332BD" w:rsidRPr="002622F5">
        <w:rPr>
          <w:i/>
          <w:color w:val="222222"/>
          <w:highlight w:val="white"/>
        </w:rPr>
        <w:t xml:space="preserve"> </w:t>
      </w:r>
      <w:r w:rsidR="009332BD" w:rsidRPr="002622F5">
        <w:rPr>
          <w:color w:val="222222"/>
          <w:highlight w:val="white"/>
        </w:rPr>
        <w:t xml:space="preserve">= </w:t>
      </w:r>
      <w:r w:rsidR="00D471A4">
        <w:rPr>
          <w:color w:val="222222"/>
          <w:highlight w:val="white"/>
        </w:rPr>
        <w:t>-0.</w:t>
      </w:r>
      <w:r w:rsidR="009332BD">
        <w:rPr>
          <w:color w:val="222222"/>
          <w:highlight w:val="white"/>
        </w:rPr>
        <w:t>05</w:t>
      </w:r>
      <w:r w:rsidR="009332BD" w:rsidRPr="002622F5">
        <w:rPr>
          <w:color w:val="222222"/>
          <w:highlight w:val="white"/>
        </w:rPr>
        <w:t>, 95% CI [</w:t>
      </w:r>
      <w:r w:rsidR="00D471A4">
        <w:rPr>
          <w:color w:val="222222"/>
          <w:highlight w:val="white"/>
        </w:rPr>
        <w:t>-0.</w:t>
      </w:r>
      <w:r w:rsidR="009332BD">
        <w:rPr>
          <w:color w:val="222222"/>
          <w:highlight w:val="white"/>
        </w:rPr>
        <w:t>08</w:t>
      </w:r>
      <w:r w:rsidR="009332BD" w:rsidRPr="002622F5">
        <w:rPr>
          <w:color w:val="222222"/>
          <w:highlight w:val="white"/>
        </w:rPr>
        <w:t>,</w:t>
      </w:r>
      <w:r w:rsidR="009332BD">
        <w:rPr>
          <w:color w:val="222222"/>
          <w:highlight w:val="white"/>
        </w:rPr>
        <w:t xml:space="preserve"> </w:t>
      </w:r>
      <w:r w:rsidR="00D471A4">
        <w:rPr>
          <w:color w:val="222222"/>
          <w:highlight w:val="white"/>
        </w:rPr>
        <w:t>-0.</w:t>
      </w:r>
      <w:r w:rsidR="009332BD">
        <w:rPr>
          <w:color w:val="222222"/>
          <w:highlight w:val="white"/>
        </w:rPr>
        <w:t>02</w:t>
      </w:r>
      <w:r w:rsidR="009332BD" w:rsidRPr="002622F5">
        <w:rPr>
          <w:color w:val="222222"/>
          <w:highlight w:val="white"/>
        </w:rPr>
        <w:t>]</w:t>
      </w:r>
      <w:r w:rsidR="009332BD">
        <w:rPr>
          <w:color w:val="222222"/>
        </w:rPr>
        <w:t xml:space="preserve">, p </w:t>
      </w:r>
      <w:r w:rsidR="00F878B5">
        <w:rPr>
          <w:color w:val="222222"/>
        </w:rPr>
        <w:t>&lt;</w:t>
      </w:r>
      <w:r w:rsidR="009332BD">
        <w:rPr>
          <w:color w:val="222222"/>
        </w:rPr>
        <w:t xml:space="preserve"> .001</w:t>
      </w:r>
      <w:r w:rsidR="00872582">
        <w:rPr>
          <w:color w:val="222222"/>
        </w:rPr>
        <w:t xml:space="preserve"> (see Figure </w:t>
      </w:r>
      <w:r w:rsidR="0062120D">
        <w:rPr>
          <w:color w:val="222222"/>
        </w:rPr>
        <w:t>7</w:t>
      </w:r>
      <w:r w:rsidR="00872582">
        <w:rPr>
          <w:color w:val="222222"/>
        </w:rPr>
        <w:t xml:space="preserve">). </w:t>
      </w:r>
    </w:p>
    <w:p w14:paraId="48798943" w14:textId="3A65E4C2" w:rsidR="00A21998" w:rsidRDefault="00A119B9">
      <w:pPr>
        <w:spacing w:line="480" w:lineRule="auto"/>
        <w:ind w:firstLine="720"/>
        <w:rPr>
          <w:color w:val="222222"/>
        </w:rPr>
      </w:pPr>
      <w:r>
        <w:rPr>
          <w:color w:val="222222"/>
        </w:rPr>
        <w:t>PI scores were unexpectedly larger</w:t>
      </w:r>
      <w:r w:rsidR="00F00F95">
        <w:rPr>
          <w:color w:val="222222"/>
        </w:rPr>
        <w:t xml:space="preserve"> in the standard are-RRT</w:t>
      </w:r>
      <w:r w:rsidR="00752D8B">
        <w:rPr>
          <w:color w:val="222222"/>
        </w:rPr>
        <w:t xml:space="preserve"> (</w:t>
      </w:r>
      <w:r w:rsidR="00752D8B">
        <w:rPr>
          <w:i/>
          <w:iCs/>
          <w:color w:val="222222"/>
        </w:rPr>
        <w:t>M</w:t>
      </w:r>
      <w:r w:rsidR="00752D8B">
        <w:rPr>
          <w:color w:val="222222"/>
        </w:rPr>
        <w:t xml:space="preserve"> = .5</w:t>
      </w:r>
      <w:r w:rsidR="00DE2BDA">
        <w:rPr>
          <w:color w:val="222222"/>
        </w:rPr>
        <w:t>3</w:t>
      </w:r>
      <w:r w:rsidR="00752D8B">
        <w:rPr>
          <w:color w:val="222222"/>
        </w:rPr>
        <w:t xml:space="preserve">, </w:t>
      </w:r>
      <w:r w:rsidR="00752D8B">
        <w:rPr>
          <w:i/>
          <w:iCs/>
          <w:color w:val="222222"/>
        </w:rPr>
        <w:t>SD</w:t>
      </w:r>
      <w:r w:rsidR="00752D8B">
        <w:rPr>
          <w:color w:val="222222"/>
        </w:rPr>
        <w:t xml:space="preserve"> = .06)</w:t>
      </w:r>
      <w:r>
        <w:rPr>
          <w:color w:val="222222"/>
        </w:rPr>
        <w:t xml:space="preserve"> compared to</w:t>
      </w:r>
      <w:r w:rsidR="00F00F95">
        <w:rPr>
          <w:color w:val="222222"/>
        </w:rPr>
        <w:t xml:space="preserve"> the standard should-RRT</w:t>
      </w:r>
      <w:r w:rsidR="00752D8B">
        <w:rPr>
          <w:color w:val="222222"/>
        </w:rPr>
        <w:t xml:space="preserve"> (</w:t>
      </w:r>
      <w:r w:rsidR="00752D8B">
        <w:rPr>
          <w:i/>
          <w:iCs/>
          <w:color w:val="222222"/>
        </w:rPr>
        <w:t>M</w:t>
      </w:r>
      <w:r w:rsidR="00752D8B">
        <w:rPr>
          <w:color w:val="222222"/>
        </w:rPr>
        <w:t xml:space="preserve"> = .</w:t>
      </w:r>
      <w:r w:rsidR="00DE2BDA">
        <w:rPr>
          <w:color w:val="222222"/>
        </w:rPr>
        <w:t>50</w:t>
      </w:r>
      <w:r w:rsidR="00752D8B">
        <w:rPr>
          <w:color w:val="222222"/>
        </w:rPr>
        <w:t xml:space="preserve">, </w:t>
      </w:r>
      <w:r w:rsidR="00752D8B">
        <w:rPr>
          <w:i/>
          <w:iCs/>
          <w:color w:val="222222"/>
        </w:rPr>
        <w:t>SD</w:t>
      </w:r>
      <w:r w:rsidR="00752D8B">
        <w:rPr>
          <w:color w:val="222222"/>
        </w:rPr>
        <w:t xml:space="preserve"> = .07)</w:t>
      </w:r>
      <w:r w:rsidR="00F00F95">
        <w:rPr>
          <w:color w:val="222222"/>
        </w:rPr>
        <w:t xml:space="preserve">, </w:t>
      </w:r>
      <w:proofErr w:type="gramStart"/>
      <w:r w:rsidR="00F00F95">
        <w:rPr>
          <w:i/>
          <w:iCs/>
          <w:color w:val="222222"/>
        </w:rPr>
        <w:t>t</w:t>
      </w:r>
      <w:r w:rsidR="00F00F95">
        <w:rPr>
          <w:color w:val="222222"/>
        </w:rPr>
        <w:t>(</w:t>
      </w:r>
      <w:proofErr w:type="gramEnd"/>
      <w:r w:rsidR="00EA7B1D">
        <w:rPr>
          <w:color w:val="222222"/>
        </w:rPr>
        <w:t>1</w:t>
      </w:r>
      <w:r w:rsidR="00070526">
        <w:rPr>
          <w:color w:val="222222"/>
        </w:rPr>
        <w:t>13</w:t>
      </w:r>
      <w:r w:rsidR="00F00F95">
        <w:rPr>
          <w:color w:val="222222"/>
        </w:rPr>
        <w:t xml:space="preserve">) = </w:t>
      </w:r>
      <w:r w:rsidR="00DE2BDA">
        <w:rPr>
          <w:color w:val="222222"/>
        </w:rPr>
        <w:t>5.04</w:t>
      </w:r>
      <w:r w:rsidR="00F00F95">
        <w:rPr>
          <w:color w:val="222222"/>
        </w:rPr>
        <w:t xml:space="preserve">, p </w:t>
      </w:r>
      <w:r w:rsidR="00EA7B1D">
        <w:rPr>
          <w:color w:val="222222"/>
        </w:rPr>
        <w:t>&lt;</w:t>
      </w:r>
      <w:r w:rsidR="00F00F95">
        <w:rPr>
          <w:color w:val="222222"/>
        </w:rPr>
        <w:t xml:space="preserve"> .001, Cohen’s </w:t>
      </w:r>
      <w:proofErr w:type="spellStart"/>
      <w:r w:rsidR="00F00F95">
        <w:rPr>
          <w:color w:val="222222"/>
        </w:rPr>
        <w:t>d</w:t>
      </w:r>
      <w:r w:rsidR="00EA7B1D">
        <w:rPr>
          <w:color w:val="222222"/>
        </w:rPr>
        <w:t>z</w:t>
      </w:r>
      <w:proofErr w:type="spellEnd"/>
      <w:r w:rsidR="00F00F95">
        <w:rPr>
          <w:color w:val="222222"/>
        </w:rPr>
        <w:t xml:space="preserve"> = 0.</w:t>
      </w:r>
      <w:r w:rsidR="00DE2BDA">
        <w:rPr>
          <w:color w:val="222222"/>
        </w:rPr>
        <w:t>4</w:t>
      </w:r>
      <w:r w:rsidR="00EA7B1D">
        <w:rPr>
          <w:color w:val="222222"/>
        </w:rPr>
        <w:t>7</w:t>
      </w:r>
      <w:r w:rsidR="00F00F95">
        <w:rPr>
          <w:color w:val="222222"/>
        </w:rPr>
        <w:t>, 95% CI [0.</w:t>
      </w:r>
      <w:r w:rsidR="00DE2BDA">
        <w:rPr>
          <w:color w:val="222222"/>
        </w:rPr>
        <w:t>2</w:t>
      </w:r>
      <w:r w:rsidR="00070526">
        <w:rPr>
          <w:color w:val="222222"/>
        </w:rPr>
        <w:t>8</w:t>
      </w:r>
      <w:r w:rsidR="00F00F95">
        <w:rPr>
          <w:color w:val="222222"/>
        </w:rPr>
        <w:t>, 0.</w:t>
      </w:r>
      <w:r w:rsidR="00DE2BDA">
        <w:rPr>
          <w:color w:val="222222"/>
        </w:rPr>
        <w:t>67</w:t>
      </w:r>
      <w:r w:rsidR="00F00F95">
        <w:rPr>
          <w:color w:val="222222"/>
        </w:rPr>
        <w:t xml:space="preserve">]. </w:t>
      </w:r>
      <w:r w:rsidR="00E944DF">
        <w:rPr>
          <w:color w:val="222222"/>
        </w:rPr>
        <w:t xml:space="preserve">This indicates that responding </w:t>
      </w:r>
      <w:r w:rsidR="00274AB0">
        <w:rPr>
          <w:color w:val="222222"/>
        </w:rPr>
        <w:t>was</w:t>
      </w:r>
      <w:r w:rsidR="00E944DF">
        <w:rPr>
          <w:color w:val="222222"/>
        </w:rPr>
        <w:t xml:space="preserve"> more in line with training in the </w:t>
      </w:r>
      <w:r w:rsidR="00274AB0">
        <w:rPr>
          <w:color w:val="222222"/>
        </w:rPr>
        <w:t>standard are-RRT than the standard should-RRT</w:t>
      </w:r>
      <w:r w:rsidR="00E944DF">
        <w:rPr>
          <w:color w:val="222222"/>
        </w:rPr>
        <w:t xml:space="preserve">. </w:t>
      </w:r>
      <w:r w:rsidR="00116F31">
        <w:rPr>
          <w:color w:val="222222"/>
        </w:rPr>
        <w:t xml:space="preserve">We </w:t>
      </w:r>
      <w:r>
        <w:rPr>
          <w:color w:val="222222"/>
        </w:rPr>
        <w:t xml:space="preserve">also </w:t>
      </w:r>
      <w:r w:rsidR="00E944DF">
        <w:rPr>
          <w:color w:val="222222"/>
        </w:rPr>
        <w:t>un</w:t>
      </w:r>
      <w:r>
        <w:rPr>
          <w:color w:val="222222"/>
        </w:rPr>
        <w:t xml:space="preserve">expectedly found </w:t>
      </w:r>
      <w:r w:rsidR="00752D8B">
        <w:rPr>
          <w:color w:val="222222"/>
        </w:rPr>
        <w:t>larger PI scores for the modified are-RRT (</w:t>
      </w:r>
      <w:r w:rsidR="00752D8B">
        <w:rPr>
          <w:i/>
          <w:iCs/>
          <w:color w:val="222222"/>
        </w:rPr>
        <w:t xml:space="preserve">M </w:t>
      </w:r>
      <w:r w:rsidR="00752D8B">
        <w:rPr>
          <w:color w:val="222222"/>
        </w:rPr>
        <w:t>= .5</w:t>
      </w:r>
      <w:r w:rsidR="00DE2BDA">
        <w:rPr>
          <w:color w:val="222222"/>
        </w:rPr>
        <w:t>5</w:t>
      </w:r>
      <w:r w:rsidR="00752D8B">
        <w:rPr>
          <w:color w:val="222222"/>
        </w:rPr>
        <w:t xml:space="preserve">, </w:t>
      </w:r>
      <w:r w:rsidR="00752D8B">
        <w:rPr>
          <w:i/>
          <w:iCs/>
          <w:color w:val="222222"/>
        </w:rPr>
        <w:t xml:space="preserve">SD </w:t>
      </w:r>
      <w:r w:rsidR="00752D8B">
        <w:rPr>
          <w:color w:val="222222"/>
        </w:rPr>
        <w:t>= .07) than the modified should-RRT (</w:t>
      </w:r>
      <w:r w:rsidR="00752D8B">
        <w:rPr>
          <w:i/>
          <w:iCs/>
          <w:color w:val="222222"/>
        </w:rPr>
        <w:t>M</w:t>
      </w:r>
      <w:r w:rsidR="00752D8B">
        <w:rPr>
          <w:color w:val="222222"/>
        </w:rPr>
        <w:t xml:space="preserve"> = .47, </w:t>
      </w:r>
      <w:r w:rsidR="00752D8B">
        <w:rPr>
          <w:i/>
          <w:iCs/>
          <w:color w:val="222222"/>
        </w:rPr>
        <w:t xml:space="preserve">SD </w:t>
      </w:r>
      <w:r w:rsidR="00752D8B">
        <w:rPr>
          <w:color w:val="222222"/>
        </w:rPr>
        <w:t>= .0</w:t>
      </w:r>
      <w:r w:rsidR="00DE2BDA">
        <w:rPr>
          <w:color w:val="222222"/>
        </w:rPr>
        <w:t>6</w:t>
      </w:r>
      <w:r w:rsidR="00752D8B">
        <w:rPr>
          <w:color w:val="222222"/>
        </w:rPr>
        <w:t>)</w:t>
      </w:r>
      <w:r w:rsidR="00116F31">
        <w:rPr>
          <w:color w:val="222222"/>
        </w:rPr>
        <w:t xml:space="preserve">, </w:t>
      </w:r>
      <w:proofErr w:type="gramStart"/>
      <w:r w:rsidR="00116F31">
        <w:rPr>
          <w:i/>
          <w:iCs/>
          <w:color w:val="222222"/>
        </w:rPr>
        <w:t>t</w:t>
      </w:r>
      <w:r w:rsidR="00116F31">
        <w:rPr>
          <w:color w:val="222222"/>
        </w:rPr>
        <w:t>(</w:t>
      </w:r>
      <w:proofErr w:type="gramEnd"/>
      <w:r w:rsidR="00EA7B1D">
        <w:rPr>
          <w:color w:val="222222"/>
        </w:rPr>
        <w:t>1</w:t>
      </w:r>
      <w:r w:rsidR="006048D0">
        <w:rPr>
          <w:color w:val="222222"/>
        </w:rPr>
        <w:t>12</w:t>
      </w:r>
      <w:r w:rsidR="00116F31">
        <w:rPr>
          <w:color w:val="222222"/>
        </w:rPr>
        <w:t xml:space="preserve">) = </w:t>
      </w:r>
      <w:r w:rsidR="00DE2BDA">
        <w:rPr>
          <w:color w:val="222222"/>
        </w:rPr>
        <w:t>8.45</w:t>
      </w:r>
      <w:r w:rsidR="00116F31">
        <w:rPr>
          <w:color w:val="222222"/>
        </w:rPr>
        <w:t xml:space="preserve">, p &lt; .001, Cohen’s </w:t>
      </w:r>
      <w:proofErr w:type="spellStart"/>
      <w:r w:rsidR="00116F31">
        <w:rPr>
          <w:color w:val="222222"/>
        </w:rPr>
        <w:t>d</w:t>
      </w:r>
      <w:r w:rsidR="002A63A1">
        <w:rPr>
          <w:color w:val="222222"/>
        </w:rPr>
        <w:t>z</w:t>
      </w:r>
      <w:proofErr w:type="spellEnd"/>
      <w:r w:rsidR="00116F31">
        <w:rPr>
          <w:color w:val="222222"/>
        </w:rPr>
        <w:t xml:space="preserve"> = 0.</w:t>
      </w:r>
      <w:r w:rsidR="00EA7B1D">
        <w:rPr>
          <w:color w:val="222222"/>
        </w:rPr>
        <w:t>7</w:t>
      </w:r>
      <w:r w:rsidR="00DE2BDA">
        <w:rPr>
          <w:color w:val="222222"/>
        </w:rPr>
        <w:t>9</w:t>
      </w:r>
      <w:r w:rsidR="00116F31">
        <w:rPr>
          <w:color w:val="222222"/>
        </w:rPr>
        <w:t>, 95% CI [0.</w:t>
      </w:r>
      <w:r w:rsidR="00DE2BDA">
        <w:rPr>
          <w:color w:val="222222"/>
        </w:rPr>
        <w:t>58</w:t>
      </w:r>
      <w:r w:rsidR="00116F31">
        <w:rPr>
          <w:color w:val="222222"/>
        </w:rPr>
        <w:t xml:space="preserve">, </w:t>
      </w:r>
      <w:r w:rsidR="00DE2BDA">
        <w:rPr>
          <w:color w:val="222222"/>
        </w:rPr>
        <w:t>1.01</w:t>
      </w:r>
      <w:r w:rsidR="00116F31">
        <w:rPr>
          <w:color w:val="222222"/>
        </w:rPr>
        <w:t xml:space="preserve">]. </w:t>
      </w:r>
    </w:p>
    <w:p w14:paraId="49C8A7D1" w14:textId="5E0C7F6C" w:rsidR="003B63CA" w:rsidRDefault="00A21998">
      <w:pPr>
        <w:spacing w:line="480" w:lineRule="auto"/>
        <w:ind w:firstLine="720"/>
        <w:rPr>
          <w:color w:val="222222"/>
        </w:rPr>
      </w:pPr>
      <w:r>
        <w:rPr>
          <w:color w:val="222222"/>
        </w:rPr>
        <w:t>To compare PI scores between the variants, we conduct a linear regression with PI score as the DV, RRT variant (standard vs. modified) as one IV, and relation type (are vs. should) as the other IV. Although we expected that the modified RRT may lead to larger effects overall, we</w:t>
      </w:r>
      <w:r w:rsidR="00514DCB">
        <w:rPr>
          <w:color w:val="222222"/>
        </w:rPr>
        <w:t xml:space="preserve"> </w:t>
      </w:r>
      <w:r w:rsidR="00E944DF">
        <w:rPr>
          <w:color w:val="222222"/>
        </w:rPr>
        <w:t xml:space="preserve">did not </w:t>
      </w:r>
      <w:r w:rsidR="00A119B9">
        <w:rPr>
          <w:color w:val="222222"/>
        </w:rPr>
        <w:t>f</w:t>
      </w:r>
      <w:r w:rsidR="00E944DF">
        <w:rPr>
          <w:color w:val="222222"/>
        </w:rPr>
        <w:t>ind a</w:t>
      </w:r>
      <w:r w:rsidR="00A119B9">
        <w:rPr>
          <w:color w:val="222222"/>
        </w:rPr>
        <w:t xml:space="preserve"> significant main effect</w:t>
      </w:r>
      <w:r w:rsidR="00053326">
        <w:rPr>
          <w:color w:val="222222"/>
        </w:rPr>
        <w:t xml:space="preserve"> of </w:t>
      </w:r>
      <w:r>
        <w:rPr>
          <w:color w:val="222222"/>
        </w:rPr>
        <w:t xml:space="preserve">RRT </w:t>
      </w:r>
      <w:r w:rsidR="00053326">
        <w:rPr>
          <w:color w:val="222222"/>
        </w:rPr>
        <w:t>variant</w:t>
      </w:r>
      <w:r>
        <w:rPr>
          <w:color w:val="222222"/>
        </w:rPr>
        <w:t xml:space="preserve">, </w:t>
      </w:r>
      <w:r w:rsidR="00053326" w:rsidRPr="002622F5">
        <w:rPr>
          <w:color w:val="222222"/>
          <w:highlight w:val="white"/>
        </w:rPr>
        <w:t>β</w:t>
      </w:r>
      <w:r w:rsidR="00053326" w:rsidRPr="002622F5">
        <w:rPr>
          <w:i/>
          <w:color w:val="222222"/>
          <w:highlight w:val="white"/>
        </w:rPr>
        <w:t xml:space="preserve"> </w:t>
      </w:r>
      <w:r w:rsidR="00053326" w:rsidRPr="002622F5">
        <w:rPr>
          <w:color w:val="222222"/>
          <w:highlight w:val="white"/>
        </w:rPr>
        <w:t xml:space="preserve">= </w:t>
      </w:r>
      <w:r w:rsidR="00D471A4">
        <w:rPr>
          <w:color w:val="222222"/>
          <w:highlight w:val="white"/>
        </w:rPr>
        <w:t>-0.</w:t>
      </w:r>
      <w:r w:rsidR="003917BD">
        <w:rPr>
          <w:color w:val="222222"/>
          <w:highlight w:val="white"/>
        </w:rPr>
        <w:t>1</w:t>
      </w:r>
      <w:r w:rsidR="00DE2BDA">
        <w:rPr>
          <w:color w:val="222222"/>
          <w:highlight w:val="white"/>
        </w:rPr>
        <w:t>6</w:t>
      </w:r>
      <w:r w:rsidR="00053326" w:rsidRPr="002622F5">
        <w:rPr>
          <w:color w:val="222222"/>
          <w:highlight w:val="white"/>
        </w:rPr>
        <w:t>, 95% CI [</w:t>
      </w:r>
      <w:r w:rsidR="00D471A4">
        <w:rPr>
          <w:color w:val="222222"/>
          <w:highlight w:val="white"/>
        </w:rPr>
        <w:t>-0.</w:t>
      </w:r>
      <w:r w:rsidR="003917BD">
        <w:rPr>
          <w:color w:val="222222"/>
          <w:highlight w:val="white"/>
        </w:rPr>
        <w:t>4</w:t>
      </w:r>
      <w:r w:rsidR="00DE2BDA">
        <w:rPr>
          <w:color w:val="222222"/>
          <w:highlight w:val="white"/>
        </w:rPr>
        <w:t>0</w:t>
      </w:r>
      <w:r w:rsidR="00053326" w:rsidRPr="002622F5">
        <w:rPr>
          <w:color w:val="222222"/>
          <w:highlight w:val="white"/>
        </w:rPr>
        <w:t>,</w:t>
      </w:r>
      <w:r w:rsidR="00053326">
        <w:rPr>
          <w:color w:val="222222"/>
          <w:highlight w:val="white"/>
        </w:rPr>
        <w:t xml:space="preserve"> </w:t>
      </w:r>
      <w:r w:rsidR="00D471A4">
        <w:rPr>
          <w:color w:val="222222"/>
          <w:highlight w:val="white"/>
        </w:rPr>
        <w:t>0</w:t>
      </w:r>
      <w:r w:rsidR="00053326">
        <w:rPr>
          <w:color w:val="222222"/>
          <w:highlight w:val="white"/>
        </w:rPr>
        <w:t>.0</w:t>
      </w:r>
      <w:r w:rsidR="003917BD">
        <w:rPr>
          <w:color w:val="222222"/>
          <w:highlight w:val="white"/>
        </w:rPr>
        <w:t>8</w:t>
      </w:r>
      <w:r w:rsidR="00053326" w:rsidRPr="002622F5">
        <w:rPr>
          <w:color w:val="222222"/>
          <w:highlight w:val="white"/>
        </w:rPr>
        <w:t>]</w:t>
      </w:r>
      <w:r w:rsidR="00053326">
        <w:rPr>
          <w:color w:val="222222"/>
        </w:rPr>
        <w:t>, p = .</w:t>
      </w:r>
      <w:r w:rsidR="003917BD">
        <w:rPr>
          <w:color w:val="222222"/>
        </w:rPr>
        <w:t>18</w:t>
      </w:r>
      <w:r w:rsidR="00DE2BDA">
        <w:rPr>
          <w:color w:val="222222"/>
        </w:rPr>
        <w:t>4</w:t>
      </w:r>
      <w:r w:rsidR="00053326">
        <w:rPr>
          <w:color w:val="222222"/>
        </w:rPr>
        <w:t>.</w:t>
      </w:r>
      <w:r w:rsidR="00514DCB">
        <w:rPr>
          <w:color w:val="222222"/>
        </w:rPr>
        <w:t xml:space="preserve"> </w:t>
      </w:r>
      <w:r w:rsidR="00053326">
        <w:rPr>
          <w:color w:val="222222"/>
        </w:rPr>
        <w:t xml:space="preserve">This was qualified by a significant variant * relation interaction in predicting PI scores, </w:t>
      </w:r>
      <w:r w:rsidR="003A5176" w:rsidRPr="002622F5">
        <w:rPr>
          <w:color w:val="222222"/>
          <w:highlight w:val="white"/>
        </w:rPr>
        <w:t>β</w:t>
      </w:r>
      <w:r w:rsidR="003A5176" w:rsidRPr="002622F5">
        <w:rPr>
          <w:i/>
          <w:color w:val="222222"/>
          <w:highlight w:val="white"/>
        </w:rPr>
        <w:t xml:space="preserve"> </w:t>
      </w:r>
      <w:r w:rsidR="003A5176" w:rsidRPr="002622F5">
        <w:rPr>
          <w:color w:val="222222"/>
          <w:highlight w:val="white"/>
        </w:rPr>
        <w:t xml:space="preserve">= </w:t>
      </w:r>
      <w:r w:rsidR="003A5176">
        <w:rPr>
          <w:color w:val="222222"/>
          <w:highlight w:val="white"/>
        </w:rPr>
        <w:t>0.</w:t>
      </w:r>
      <w:r w:rsidR="003917BD">
        <w:rPr>
          <w:color w:val="222222"/>
          <w:highlight w:val="white"/>
        </w:rPr>
        <w:t>4</w:t>
      </w:r>
      <w:r w:rsidR="00DE2BDA">
        <w:rPr>
          <w:color w:val="222222"/>
          <w:highlight w:val="white"/>
        </w:rPr>
        <w:t>9</w:t>
      </w:r>
      <w:r w:rsidR="003A5176" w:rsidRPr="002622F5">
        <w:rPr>
          <w:color w:val="222222"/>
          <w:highlight w:val="white"/>
        </w:rPr>
        <w:t>, 95% CI [</w:t>
      </w:r>
      <w:r w:rsidR="003A5176">
        <w:rPr>
          <w:color w:val="222222"/>
          <w:highlight w:val="white"/>
        </w:rPr>
        <w:t>0.1</w:t>
      </w:r>
      <w:r w:rsidR="00DE2BDA">
        <w:rPr>
          <w:color w:val="222222"/>
          <w:highlight w:val="white"/>
        </w:rPr>
        <w:t>5</w:t>
      </w:r>
      <w:r w:rsidR="003A5176" w:rsidRPr="002622F5">
        <w:rPr>
          <w:color w:val="222222"/>
          <w:highlight w:val="white"/>
        </w:rPr>
        <w:t>,</w:t>
      </w:r>
      <w:r w:rsidR="003A5176">
        <w:rPr>
          <w:color w:val="222222"/>
          <w:highlight w:val="white"/>
        </w:rPr>
        <w:t xml:space="preserve"> 0.8</w:t>
      </w:r>
      <w:r w:rsidR="00DE2BDA">
        <w:rPr>
          <w:color w:val="222222"/>
          <w:highlight w:val="white"/>
        </w:rPr>
        <w:t>4</w:t>
      </w:r>
      <w:r w:rsidR="003A5176" w:rsidRPr="002622F5">
        <w:rPr>
          <w:color w:val="222222"/>
          <w:highlight w:val="white"/>
        </w:rPr>
        <w:t>]</w:t>
      </w:r>
      <w:r w:rsidR="003A5176">
        <w:rPr>
          <w:color w:val="222222"/>
        </w:rPr>
        <w:t>, p = .00</w:t>
      </w:r>
      <w:r w:rsidR="00DE2BDA">
        <w:rPr>
          <w:color w:val="222222"/>
        </w:rPr>
        <w:t>5</w:t>
      </w:r>
      <w:r w:rsidR="003A5176">
        <w:rPr>
          <w:color w:val="222222"/>
        </w:rPr>
        <w:t>. PI</w:t>
      </w:r>
      <w:r w:rsidR="00053326">
        <w:rPr>
          <w:color w:val="222222"/>
        </w:rPr>
        <w:t xml:space="preserve">s </w:t>
      </w:r>
      <w:r w:rsidR="003A5176">
        <w:rPr>
          <w:color w:val="222222"/>
        </w:rPr>
        <w:t xml:space="preserve">did not significantly differ between the variants for are-relations, </w:t>
      </w:r>
      <w:r w:rsidR="003A5176" w:rsidRPr="002622F5">
        <w:rPr>
          <w:color w:val="222222"/>
          <w:highlight w:val="white"/>
        </w:rPr>
        <w:t>β</w:t>
      </w:r>
      <w:r w:rsidR="003A5176" w:rsidRPr="002622F5">
        <w:rPr>
          <w:i/>
          <w:color w:val="222222"/>
          <w:highlight w:val="white"/>
        </w:rPr>
        <w:t xml:space="preserve"> </w:t>
      </w:r>
      <w:r w:rsidR="003A5176" w:rsidRPr="002622F5">
        <w:rPr>
          <w:color w:val="222222"/>
          <w:highlight w:val="white"/>
        </w:rPr>
        <w:t xml:space="preserve">= </w:t>
      </w:r>
      <w:r w:rsidR="00D471A4">
        <w:rPr>
          <w:color w:val="222222"/>
          <w:highlight w:val="white"/>
        </w:rPr>
        <w:t>-0.</w:t>
      </w:r>
      <w:r w:rsidR="003917BD">
        <w:rPr>
          <w:color w:val="222222"/>
          <w:highlight w:val="white"/>
        </w:rPr>
        <w:t>18</w:t>
      </w:r>
      <w:r w:rsidR="003A5176" w:rsidRPr="002622F5">
        <w:rPr>
          <w:color w:val="222222"/>
          <w:highlight w:val="white"/>
        </w:rPr>
        <w:t>, 95% CI [</w:t>
      </w:r>
      <w:r w:rsidR="00D471A4">
        <w:rPr>
          <w:color w:val="222222"/>
          <w:highlight w:val="white"/>
        </w:rPr>
        <w:t>-0.</w:t>
      </w:r>
      <w:r w:rsidR="003917BD">
        <w:rPr>
          <w:color w:val="222222"/>
          <w:highlight w:val="white"/>
        </w:rPr>
        <w:t>44</w:t>
      </w:r>
      <w:r w:rsidR="003A5176" w:rsidRPr="002622F5">
        <w:rPr>
          <w:color w:val="222222"/>
          <w:highlight w:val="white"/>
        </w:rPr>
        <w:t>,</w:t>
      </w:r>
      <w:r w:rsidR="003A5176">
        <w:rPr>
          <w:color w:val="222222"/>
          <w:highlight w:val="white"/>
        </w:rPr>
        <w:t xml:space="preserve"> </w:t>
      </w:r>
      <w:r w:rsidR="00D471A4">
        <w:rPr>
          <w:color w:val="222222"/>
          <w:highlight w:val="white"/>
        </w:rPr>
        <w:t>0</w:t>
      </w:r>
      <w:r w:rsidR="003A5176">
        <w:rPr>
          <w:color w:val="222222"/>
          <w:highlight w:val="white"/>
        </w:rPr>
        <w:t>.0</w:t>
      </w:r>
      <w:r w:rsidR="003917BD">
        <w:rPr>
          <w:color w:val="222222"/>
        </w:rPr>
        <w:t>8</w:t>
      </w:r>
      <w:r w:rsidR="003A5176">
        <w:rPr>
          <w:color w:val="222222"/>
        </w:rPr>
        <w:t>], p = .</w:t>
      </w:r>
      <w:r w:rsidR="003917BD">
        <w:rPr>
          <w:color w:val="222222"/>
        </w:rPr>
        <w:t>1</w:t>
      </w:r>
      <w:r w:rsidR="00DE2BDA">
        <w:rPr>
          <w:color w:val="222222"/>
        </w:rPr>
        <w:t>6</w:t>
      </w:r>
      <w:r w:rsidR="003917BD">
        <w:rPr>
          <w:color w:val="222222"/>
        </w:rPr>
        <w:t>8</w:t>
      </w:r>
      <w:r w:rsidR="003A5176">
        <w:rPr>
          <w:color w:val="222222"/>
        </w:rPr>
        <w:t xml:space="preserve">, but differed significantly for should-relations, </w:t>
      </w:r>
      <w:r w:rsidR="003A5176" w:rsidRPr="002622F5">
        <w:rPr>
          <w:color w:val="222222"/>
          <w:highlight w:val="white"/>
        </w:rPr>
        <w:t>β</w:t>
      </w:r>
      <w:r w:rsidR="003A5176" w:rsidRPr="002622F5">
        <w:rPr>
          <w:i/>
          <w:color w:val="222222"/>
          <w:highlight w:val="white"/>
        </w:rPr>
        <w:t xml:space="preserve"> </w:t>
      </w:r>
      <w:r w:rsidR="003A5176" w:rsidRPr="002622F5">
        <w:rPr>
          <w:color w:val="222222"/>
          <w:highlight w:val="white"/>
        </w:rPr>
        <w:t xml:space="preserve">= </w:t>
      </w:r>
      <w:r w:rsidR="00D471A4">
        <w:rPr>
          <w:color w:val="222222"/>
          <w:highlight w:val="white"/>
        </w:rPr>
        <w:t>0</w:t>
      </w:r>
      <w:r w:rsidR="003A5176">
        <w:rPr>
          <w:color w:val="222222"/>
          <w:highlight w:val="white"/>
        </w:rPr>
        <w:t>.</w:t>
      </w:r>
      <w:r w:rsidR="003917BD">
        <w:rPr>
          <w:color w:val="222222"/>
          <w:highlight w:val="white"/>
        </w:rPr>
        <w:t>3</w:t>
      </w:r>
      <w:r w:rsidR="00DE2BDA">
        <w:rPr>
          <w:color w:val="222222"/>
          <w:highlight w:val="white"/>
        </w:rPr>
        <w:t>4</w:t>
      </w:r>
      <w:r w:rsidR="003A5176" w:rsidRPr="002622F5">
        <w:rPr>
          <w:color w:val="222222"/>
          <w:highlight w:val="white"/>
        </w:rPr>
        <w:t>, 95% CI [</w:t>
      </w:r>
      <w:r w:rsidR="00D471A4">
        <w:rPr>
          <w:color w:val="222222"/>
          <w:highlight w:val="white"/>
        </w:rPr>
        <w:t>0</w:t>
      </w:r>
      <w:r w:rsidR="003A5176">
        <w:rPr>
          <w:color w:val="222222"/>
          <w:highlight w:val="white"/>
        </w:rPr>
        <w:t>.0</w:t>
      </w:r>
      <w:r w:rsidR="00DE2BDA">
        <w:rPr>
          <w:color w:val="222222"/>
          <w:highlight w:val="white"/>
        </w:rPr>
        <w:t>8</w:t>
      </w:r>
      <w:r w:rsidR="003A5176" w:rsidRPr="002622F5">
        <w:rPr>
          <w:color w:val="222222"/>
          <w:highlight w:val="white"/>
        </w:rPr>
        <w:t>,</w:t>
      </w:r>
      <w:r w:rsidR="003A5176">
        <w:rPr>
          <w:color w:val="222222"/>
          <w:highlight w:val="white"/>
        </w:rPr>
        <w:t xml:space="preserve"> </w:t>
      </w:r>
      <w:r w:rsidR="00D471A4">
        <w:rPr>
          <w:color w:val="222222"/>
          <w:highlight w:val="white"/>
        </w:rPr>
        <w:t>0</w:t>
      </w:r>
      <w:r w:rsidR="003A5176">
        <w:rPr>
          <w:color w:val="222222"/>
          <w:highlight w:val="white"/>
        </w:rPr>
        <w:t>.</w:t>
      </w:r>
      <w:r w:rsidR="00DE2BDA">
        <w:rPr>
          <w:color w:val="222222"/>
          <w:highlight w:val="white"/>
        </w:rPr>
        <w:t>60</w:t>
      </w:r>
      <w:r w:rsidR="003A5176" w:rsidRPr="002622F5">
        <w:rPr>
          <w:color w:val="222222"/>
          <w:highlight w:val="white"/>
        </w:rPr>
        <w:t>]</w:t>
      </w:r>
      <w:r w:rsidR="003A5176">
        <w:rPr>
          <w:color w:val="222222"/>
        </w:rPr>
        <w:t>, p = .0</w:t>
      </w:r>
      <w:r w:rsidR="003917BD">
        <w:rPr>
          <w:color w:val="222222"/>
        </w:rPr>
        <w:t>1</w:t>
      </w:r>
      <w:r w:rsidR="00DE2BDA">
        <w:rPr>
          <w:color w:val="222222"/>
        </w:rPr>
        <w:t>0</w:t>
      </w:r>
      <w:r>
        <w:rPr>
          <w:color w:val="222222"/>
        </w:rPr>
        <w:t xml:space="preserve"> (unexpectedly, with larger PI scores for the standard should-RRT)</w:t>
      </w:r>
      <w:r w:rsidR="003A5176">
        <w:rPr>
          <w:color w:val="222222"/>
        </w:rPr>
        <w:t>.</w:t>
      </w:r>
    </w:p>
    <w:p w14:paraId="3B3D2736" w14:textId="4C1F0BAD" w:rsidR="00872582" w:rsidRDefault="00F3464D">
      <w:pPr>
        <w:spacing w:line="480" w:lineRule="auto"/>
        <w:rPr>
          <w:color w:val="222222"/>
        </w:rPr>
      </w:pPr>
      <w:r w:rsidRPr="00F3464D">
        <w:rPr>
          <w:noProof/>
        </w:rPr>
        <w:lastRenderedPageBreak/>
        <w:t xml:space="preserve"> </w:t>
      </w:r>
      <w:r w:rsidR="00CD13F4" w:rsidRPr="0043272B">
        <w:rPr>
          <w:noProof/>
          <w:color w:val="222222"/>
        </w:rPr>
        <w:drawing>
          <wp:inline distT="0" distB="0" distL="0" distR="0" wp14:anchorId="5E0FB893" wp14:editId="70A38F96">
            <wp:extent cx="5727700" cy="3535045"/>
            <wp:effectExtent l="0" t="0" r="0" b="0"/>
            <wp:docPr id="1" name="Picture 1"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27700" cy="3535045"/>
                    </a:xfrm>
                    <a:prstGeom prst="rect">
                      <a:avLst/>
                    </a:prstGeom>
                  </pic:spPr>
                </pic:pic>
              </a:graphicData>
            </a:graphic>
          </wp:inline>
        </w:drawing>
      </w:r>
    </w:p>
    <w:p w14:paraId="14BF0B40" w14:textId="6F32E55D" w:rsidR="00872582" w:rsidRDefault="00872582">
      <w:pPr>
        <w:rPr>
          <w:color w:val="222222"/>
        </w:rPr>
      </w:pPr>
      <w:r>
        <w:rPr>
          <w:b/>
          <w:bCs/>
          <w:color w:val="222222"/>
        </w:rPr>
        <w:t xml:space="preserve">Figure </w:t>
      </w:r>
      <w:r w:rsidR="0062120D">
        <w:rPr>
          <w:b/>
          <w:bCs/>
          <w:color w:val="222222"/>
        </w:rPr>
        <w:t>6</w:t>
      </w:r>
      <w:r>
        <w:rPr>
          <w:b/>
          <w:bCs/>
          <w:color w:val="222222"/>
        </w:rPr>
        <w:t xml:space="preserve">. </w:t>
      </w:r>
      <w:r>
        <w:rPr>
          <w:color w:val="222222"/>
        </w:rPr>
        <w:t>Differences in RTs in the standard RRT between blocks consistent and inconsistent with learning for each relation type.</w:t>
      </w:r>
      <w:r w:rsidR="00AF28E9">
        <w:rPr>
          <w:color w:val="222222"/>
        </w:rPr>
        <w:t xml:space="preserve"> Error bars in this, and all subsequent plots, indicate 95% CIs. </w:t>
      </w:r>
    </w:p>
    <w:p w14:paraId="341A671E" w14:textId="12D273C8" w:rsidR="003B63CA" w:rsidRDefault="004D3B7F" w:rsidP="00280490">
      <w:pPr>
        <w:spacing w:line="480" w:lineRule="auto"/>
        <w:rPr>
          <w:color w:val="222222"/>
        </w:rPr>
      </w:pPr>
      <w:r w:rsidRPr="004D3B7F">
        <w:rPr>
          <w:noProof/>
        </w:rPr>
        <w:t xml:space="preserve"> </w:t>
      </w:r>
      <w:r w:rsidR="00F508D9" w:rsidRPr="00F508D9">
        <w:rPr>
          <w:noProof/>
        </w:rPr>
        <w:t xml:space="preserve"> </w:t>
      </w:r>
      <w:r w:rsidR="00CD13F4" w:rsidRPr="006048D0">
        <w:rPr>
          <w:noProof/>
        </w:rPr>
        <w:drawing>
          <wp:inline distT="0" distB="0" distL="0" distR="0" wp14:anchorId="2EB06FE9" wp14:editId="11E276AF">
            <wp:extent cx="5727700" cy="3535045"/>
            <wp:effectExtent l="0" t="0" r="0" b="0"/>
            <wp:docPr id="3" name="Picture 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27700" cy="3535045"/>
                    </a:xfrm>
                    <a:prstGeom prst="rect">
                      <a:avLst/>
                    </a:prstGeom>
                  </pic:spPr>
                </pic:pic>
              </a:graphicData>
            </a:graphic>
          </wp:inline>
        </w:drawing>
      </w:r>
    </w:p>
    <w:p w14:paraId="13033E10" w14:textId="2FFC23A7" w:rsidR="00116F31" w:rsidRDefault="00872582">
      <w:pPr>
        <w:rPr>
          <w:color w:val="222222"/>
        </w:rPr>
      </w:pPr>
      <w:r>
        <w:rPr>
          <w:b/>
          <w:bCs/>
          <w:color w:val="222222"/>
        </w:rPr>
        <w:lastRenderedPageBreak/>
        <w:t xml:space="preserve">Figure </w:t>
      </w:r>
      <w:r w:rsidR="0062120D">
        <w:rPr>
          <w:b/>
          <w:bCs/>
          <w:color w:val="222222"/>
        </w:rPr>
        <w:t>7</w:t>
      </w:r>
      <w:r>
        <w:rPr>
          <w:b/>
          <w:bCs/>
          <w:color w:val="222222"/>
        </w:rPr>
        <w:t xml:space="preserve">. </w:t>
      </w:r>
      <w:r>
        <w:rPr>
          <w:color w:val="222222"/>
        </w:rPr>
        <w:t xml:space="preserve">Differences in RTs in the </w:t>
      </w:r>
      <w:r w:rsidR="00A119B9">
        <w:rPr>
          <w:color w:val="222222"/>
        </w:rPr>
        <w:t xml:space="preserve">modified </w:t>
      </w:r>
      <w:r>
        <w:rPr>
          <w:color w:val="222222"/>
        </w:rPr>
        <w:t>RRT between blocks consistent and inconsistent with learning for each relation type.</w:t>
      </w:r>
    </w:p>
    <w:p w14:paraId="50E38A75" w14:textId="2B82D755" w:rsidR="00B51EA5" w:rsidRDefault="00FE6689">
      <w:pPr>
        <w:rPr>
          <w:color w:val="222222"/>
        </w:rPr>
      </w:pPr>
      <w:r>
        <w:rPr>
          <w:color w:val="222222"/>
        </w:rPr>
        <w:t xml:space="preserve"> </w:t>
      </w:r>
    </w:p>
    <w:p w14:paraId="04C9E474" w14:textId="493F4256" w:rsidR="008E65A1" w:rsidRPr="008E65A1" w:rsidRDefault="008E65A1">
      <w:pPr>
        <w:spacing w:line="480" w:lineRule="auto"/>
        <w:rPr>
          <w:b/>
          <w:bCs/>
          <w:color w:val="222222"/>
        </w:rPr>
      </w:pPr>
      <w:r>
        <w:rPr>
          <w:color w:val="222222"/>
        </w:rPr>
        <w:tab/>
      </w:r>
      <w:r>
        <w:rPr>
          <w:b/>
          <w:bCs/>
          <w:color w:val="222222"/>
        </w:rPr>
        <w:t xml:space="preserve">Experiment 2a (standard </w:t>
      </w:r>
      <w:proofErr w:type="spellStart"/>
      <w:r>
        <w:rPr>
          <w:b/>
          <w:bCs/>
          <w:color w:val="222222"/>
        </w:rPr>
        <w:t>aIAT</w:t>
      </w:r>
      <w:proofErr w:type="spellEnd"/>
      <w:r>
        <w:rPr>
          <w:b/>
          <w:bCs/>
          <w:color w:val="222222"/>
        </w:rPr>
        <w:t>).</w:t>
      </w:r>
      <w:r>
        <w:rPr>
          <w:color w:val="222222"/>
        </w:rPr>
        <w:t xml:space="preserve"> </w:t>
      </w:r>
      <w:r w:rsidR="00752D8B">
        <w:rPr>
          <w:color w:val="222222"/>
        </w:rPr>
        <w:t xml:space="preserve">We found the expected main effect of block on response times across the </w:t>
      </w:r>
      <w:proofErr w:type="spellStart"/>
      <w:r w:rsidR="00752D8B">
        <w:rPr>
          <w:color w:val="222222"/>
        </w:rPr>
        <w:t>aIATs</w:t>
      </w:r>
      <w:proofErr w:type="spellEnd"/>
      <w:r w:rsidR="00752D8B">
        <w:rPr>
          <w:color w:val="222222"/>
        </w:rPr>
        <w:t xml:space="preserve">, </w:t>
      </w:r>
      <w:r w:rsidR="00752D8B" w:rsidRPr="002622F5">
        <w:rPr>
          <w:color w:val="222222"/>
          <w:highlight w:val="white"/>
        </w:rPr>
        <w:t>β</w:t>
      </w:r>
      <w:r w:rsidR="00752D8B" w:rsidRPr="002622F5">
        <w:rPr>
          <w:i/>
          <w:color w:val="222222"/>
          <w:highlight w:val="white"/>
        </w:rPr>
        <w:t xml:space="preserve"> </w:t>
      </w:r>
      <w:r w:rsidR="00752D8B" w:rsidRPr="002622F5">
        <w:rPr>
          <w:color w:val="222222"/>
          <w:highlight w:val="white"/>
        </w:rPr>
        <w:t xml:space="preserve">= </w:t>
      </w:r>
      <w:r w:rsidR="00D471A4">
        <w:rPr>
          <w:color w:val="222222"/>
          <w:highlight w:val="white"/>
        </w:rPr>
        <w:t>0</w:t>
      </w:r>
      <w:r w:rsidR="00752D8B">
        <w:rPr>
          <w:color w:val="222222"/>
          <w:highlight w:val="white"/>
        </w:rPr>
        <w:t>.05</w:t>
      </w:r>
      <w:r w:rsidR="00752D8B" w:rsidRPr="002622F5">
        <w:rPr>
          <w:color w:val="222222"/>
          <w:highlight w:val="white"/>
        </w:rPr>
        <w:t>, 95% CI [</w:t>
      </w:r>
      <w:r w:rsidR="00D471A4">
        <w:rPr>
          <w:color w:val="222222"/>
          <w:highlight w:val="white"/>
        </w:rPr>
        <w:t>0</w:t>
      </w:r>
      <w:r w:rsidR="00752D8B">
        <w:rPr>
          <w:color w:val="222222"/>
          <w:highlight w:val="white"/>
        </w:rPr>
        <w:t>.0</w:t>
      </w:r>
      <w:r w:rsidR="00FE75DA">
        <w:rPr>
          <w:color w:val="222222"/>
          <w:highlight w:val="white"/>
        </w:rPr>
        <w:t>1</w:t>
      </w:r>
      <w:r w:rsidR="00752D8B">
        <w:rPr>
          <w:color w:val="222222"/>
          <w:highlight w:val="white"/>
        </w:rPr>
        <w:t xml:space="preserve">, </w:t>
      </w:r>
      <w:r w:rsidR="00D471A4">
        <w:rPr>
          <w:color w:val="222222"/>
          <w:highlight w:val="white"/>
        </w:rPr>
        <w:t>0</w:t>
      </w:r>
      <w:r w:rsidR="00752D8B">
        <w:rPr>
          <w:color w:val="222222"/>
          <w:highlight w:val="white"/>
        </w:rPr>
        <w:t>.08</w:t>
      </w:r>
      <w:r w:rsidR="00752D8B" w:rsidRPr="002622F5">
        <w:rPr>
          <w:color w:val="222222"/>
          <w:highlight w:val="white"/>
        </w:rPr>
        <w:t>]</w:t>
      </w:r>
      <w:r w:rsidR="00752D8B">
        <w:rPr>
          <w:color w:val="222222"/>
        </w:rPr>
        <w:t>, p = .00</w:t>
      </w:r>
      <w:r w:rsidR="00FE75DA">
        <w:rPr>
          <w:color w:val="222222"/>
        </w:rPr>
        <w:t>5</w:t>
      </w:r>
      <w:r w:rsidR="00752D8B">
        <w:rPr>
          <w:color w:val="222222"/>
        </w:rPr>
        <w:t xml:space="preserve">. However, like the RRTs, this was qualified by an unexpected interaction between block and relation, </w:t>
      </w:r>
      <w:r w:rsidR="00752D8B" w:rsidRPr="002622F5">
        <w:rPr>
          <w:color w:val="222222"/>
          <w:highlight w:val="white"/>
        </w:rPr>
        <w:t>β</w:t>
      </w:r>
      <w:r w:rsidR="00752D8B" w:rsidRPr="002622F5">
        <w:rPr>
          <w:i/>
          <w:color w:val="222222"/>
          <w:highlight w:val="white"/>
        </w:rPr>
        <w:t xml:space="preserve"> </w:t>
      </w:r>
      <w:r w:rsidR="00752D8B" w:rsidRPr="002622F5">
        <w:rPr>
          <w:color w:val="222222"/>
          <w:highlight w:val="white"/>
        </w:rPr>
        <w:t xml:space="preserve">= </w:t>
      </w:r>
      <w:r w:rsidR="00752D8B">
        <w:rPr>
          <w:color w:val="222222"/>
          <w:highlight w:val="white"/>
        </w:rPr>
        <w:t>-0.08</w:t>
      </w:r>
      <w:r w:rsidR="00752D8B" w:rsidRPr="002622F5">
        <w:rPr>
          <w:color w:val="222222"/>
          <w:highlight w:val="white"/>
        </w:rPr>
        <w:t>, 95% CI [</w:t>
      </w:r>
      <w:r w:rsidR="00752D8B">
        <w:rPr>
          <w:color w:val="222222"/>
          <w:highlight w:val="white"/>
        </w:rPr>
        <w:t>-0.12, -0.04</w:t>
      </w:r>
      <w:r w:rsidR="00752D8B" w:rsidRPr="002622F5">
        <w:rPr>
          <w:color w:val="222222"/>
          <w:highlight w:val="white"/>
        </w:rPr>
        <w:t>]</w:t>
      </w:r>
      <w:r w:rsidR="00752D8B">
        <w:rPr>
          <w:color w:val="222222"/>
        </w:rPr>
        <w:t xml:space="preserve">, p &lt; .001. </w:t>
      </w:r>
      <w:r>
        <w:rPr>
          <w:color w:val="222222"/>
        </w:rPr>
        <w:t>In the are-</w:t>
      </w:r>
      <w:proofErr w:type="spellStart"/>
      <w:r>
        <w:rPr>
          <w:color w:val="222222"/>
        </w:rPr>
        <w:t>aIAT</w:t>
      </w:r>
      <w:proofErr w:type="spellEnd"/>
      <w:r>
        <w:rPr>
          <w:color w:val="222222"/>
        </w:rPr>
        <w:t xml:space="preserve">, response times </w:t>
      </w:r>
      <w:r w:rsidR="00BA76F4">
        <w:rPr>
          <w:color w:val="222222"/>
        </w:rPr>
        <w:t xml:space="preserve">in the </w:t>
      </w:r>
      <w:r w:rsidR="00216834">
        <w:rPr>
          <w:color w:val="222222"/>
        </w:rPr>
        <w:t>consistent</w:t>
      </w:r>
      <w:r w:rsidR="00BA76F4">
        <w:rPr>
          <w:color w:val="222222"/>
        </w:rPr>
        <w:t xml:space="preserve"> block</w:t>
      </w:r>
      <w:r>
        <w:rPr>
          <w:color w:val="222222"/>
        </w:rPr>
        <w:t xml:space="preserve"> were significantly shorter than </w:t>
      </w:r>
      <w:r w:rsidR="00BA76F4">
        <w:rPr>
          <w:color w:val="222222"/>
        </w:rPr>
        <w:t xml:space="preserve">in the </w:t>
      </w:r>
      <w:r w:rsidR="00216834">
        <w:rPr>
          <w:color w:val="222222"/>
        </w:rPr>
        <w:t>inconsistent</w:t>
      </w:r>
      <w:r w:rsidR="00BA76F4">
        <w:rPr>
          <w:color w:val="222222"/>
        </w:rPr>
        <w:t xml:space="preserve"> block</w:t>
      </w:r>
      <w:r w:rsidR="00814A77">
        <w:rPr>
          <w:color w:val="222222"/>
        </w:rPr>
        <w:t>,</w:t>
      </w:r>
      <w:r w:rsidR="00BA76F4">
        <w:rPr>
          <w:color w:val="222222"/>
        </w:rPr>
        <w:t xml:space="preserve"> as expected</w:t>
      </w:r>
      <w:r>
        <w:rPr>
          <w:color w:val="222222"/>
        </w:rPr>
        <w:t xml:space="preserve">, </w:t>
      </w:r>
      <w:r w:rsidRPr="002622F5">
        <w:rPr>
          <w:color w:val="222222"/>
          <w:highlight w:val="white"/>
        </w:rPr>
        <w:t>β</w:t>
      </w:r>
      <w:r w:rsidRPr="002622F5">
        <w:rPr>
          <w:i/>
          <w:color w:val="222222"/>
          <w:highlight w:val="white"/>
        </w:rPr>
        <w:t xml:space="preserve"> </w:t>
      </w:r>
      <w:r w:rsidRPr="002622F5">
        <w:rPr>
          <w:color w:val="222222"/>
          <w:highlight w:val="white"/>
        </w:rPr>
        <w:t xml:space="preserve">= </w:t>
      </w:r>
      <w:r w:rsidR="00D471A4">
        <w:rPr>
          <w:color w:val="222222"/>
          <w:highlight w:val="white"/>
        </w:rPr>
        <w:t>0</w:t>
      </w:r>
      <w:r>
        <w:rPr>
          <w:color w:val="222222"/>
          <w:highlight w:val="white"/>
        </w:rPr>
        <w:t>.04</w:t>
      </w:r>
      <w:r w:rsidRPr="002622F5">
        <w:rPr>
          <w:color w:val="222222"/>
          <w:highlight w:val="white"/>
        </w:rPr>
        <w:t>, 95% CI [</w:t>
      </w:r>
      <w:r w:rsidR="00D471A4">
        <w:rPr>
          <w:color w:val="222222"/>
          <w:highlight w:val="white"/>
        </w:rPr>
        <w:t>0</w:t>
      </w:r>
      <w:r>
        <w:rPr>
          <w:color w:val="222222"/>
          <w:highlight w:val="white"/>
        </w:rPr>
        <w:t xml:space="preserve">.01, </w:t>
      </w:r>
      <w:r w:rsidR="00D471A4">
        <w:rPr>
          <w:color w:val="222222"/>
          <w:highlight w:val="white"/>
        </w:rPr>
        <w:t>0</w:t>
      </w:r>
      <w:r>
        <w:rPr>
          <w:color w:val="222222"/>
          <w:highlight w:val="white"/>
        </w:rPr>
        <w:t>.07</w:t>
      </w:r>
      <w:r w:rsidRPr="002622F5">
        <w:rPr>
          <w:color w:val="222222"/>
          <w:highlight w:val="white"/>
        </w:rPr>
        <w:t>]</w:t>
      </w:r>
      <w:r>
        <w:rPr>
          <w:color w:val="222222"/>
        </w:rPr>
        <w:t>, p = .006. In the should-</w:t>
      </w:r>
      <w:proofErr w:type="spellStart"/>
      <w:r>
        <w:rPr>
          <w:color w:val="222222"/>
        </w:rPr>
        <w:t>aIAT</w:t>
      </w:r>
      <w:proofErr w:type="spellEnd"/>
      <w:r>
        <w:rPr>
          <w:color w:val="222222"/>
        </w:rPr>
        <w:t xml:space="preserve">, however, there was no difference between response times on the two blocks, </w:t>
      </w:r>
      <w:r w:rsidRPr="002622F5">
        <w:rPr>
          <w:color w:val="222222"/>
          <w:highlight w:val="white"/>
        </w:rPr>
        <w:t>β</w:t>
      </w:r>
      <w:r w:rsidRPr="002622F5">
        <w:rPr>
          <w:i/>
          <w:color w:val="222222"/>
          <w:highlight w:val="white"/>
        </w:rPr>
        <w:t xml:space="preserve"> </w:t>
      </w:r>
      <w:r w:rsidRPr="002622F5">
        <w:rPr>
          <w:color w:val="222222"/>
          <w:highlight w:val="white"/>
        </w:rPr>
        <w:t xml:space="preserve">= </w:t>
      </w:r>
      <w:r w:rsidR="00D471A4">
        <w:rPr>
          <w:color w:val="222222"/>
          <w:highlight w:val="white"/>
        </w:rPr>
        <w:t>-0.</w:t>
      </w:r>
      <w:r>
        <w:rPr>
          <w:color w:val="222222"/>
          <w:highlight w:val="white"/>
        </w:rPr>
        <w:t>00</w:t>
      </w:r>
      <w:r w:rsidRPr="002622F5">
        <w:rPr>
          <w:color w:val="222222"/>
          <w:highlight w:val="white"/>
        </w:rPr>
        <w:t>, 95% CI [</w:t>
      </w:r>
      <w:r w:rsidR="00D471A4">
        <w:rPr>
          <w:color w:val="222222"/>
          <w:highlight w:val="white"/>
        </w:rPr>
        <w:t>-0.</w:t>
      </w:r>
      <w:r>
        <w:rPr>
          <w:color w:val="222222"/>
          <w:highlight w:val="white"/>
        </w:rPr>
        <w:t xml:space="preserve">03, </w:t>
      </w:r>
      <w:r w:rsidR="00D471A4">
        <w:rPr>
          <w:color w:val="222222"/>
          <w:highlight w:val="white"/>
        </w:rPr>
        <w:t>0</w:t>
      </w:r>
      <w:r>
        <w:rPr>
          <w:color w:val="222222"/>
          <w:highlight w:val="white"/>
        </w:rPr>
        <w:t>.02</w:t>
      </w:r>
      <w:r w:rsidRPr="002622F5">
        <w:rPr>
          <w:color w:val="222222"/>
          <w:highlight w:val="white"/>
        </w:rPr>
        <w:t>]</w:t>
      </w:r>
      <w:r>
        <w:rPr>
          <w:color w:val="222222"/>
        </w:rPr>
        <w:t xml:space="preserve">, p = .769 (see Figure </w:t>
      </w:r>
      <w:r w:rsidR="0062120D">
        <w:rPr>
          <w:color w:val="222222"/>
        </w:rPr>
        <w:t>8</w:t>
      </w:r>
      <w:r>
        <w:rPr>
          <w:color w:val="222222"/>
        </w:rPr>
        <w:t xml:space="preserve">). </w:t>
      </w:r>
      <w:r w:rsidR="0024048F">
        <w:rPr>
          <w:color w:val="222222"/>
        </w:rPr>
        <w:t>PI scores were</w:t>
      </w:r>
      <w:r w:rsidR="008B34D1">
        <w:rPr>
          <w:color w:val="222222"/>
        </w:rPr>
        <w:t xml:space="preserve"> unexpectedly significantly larger for the </w:t>
      </w:r>
      <w:r w:rsidR="0024048F">
        <w:rPr>
          <w:color w:val="222222"/>
        </w:rPr>
        <w:t>are-</w:t>
      </w:r>
      <w:proofErr w:type="spellStart"/>
      <w:r w:rsidR="0024048F">
        <w:rPr>
          <w:color w:val="222222"/>
        </w:rPr>
        <w:t>aIAT</w:t>
      </w:r>
      <w:proofErr w:type="spellEnd"/>
      <w:r w:rsidR="0024048F">
        <w:rPr>
          <w:color w:val="222222"/>
        </w:rPr>
        <w:t xml:space="preserve"> (</w:t>
      </w:r>
      <w:r w:rsidR="0024048F">
        <w:rPr>
          <w:i/>
          <w:iCs/>
          <w:color w:val="222222"/>
        </w:rPr>
        <w:t>M</w:t>
      </w:r>
      <w:r w:rsidR="0024048F">
        <w:rPr>
          <w:color w:val="222222"/>
        </w:rPr>
        <w:t xml:space="preserve"> = .53, </w:t>
      </w:r>
      <w:r w:rsidR="0024048F">
        <w:rPr>
          <w:i/>
          <w:iCs/>
          <w:color w:val="222222"/>
        </w:rPr>
        <w:t xml:space="preserve">SD </w:t>
      </w:r>
      <w:r w:rsidR="0024048F">
        <w:rPr>
          <w:color w:val="222222"/>
        </w:rPr>
        <w:t>= .11)</w:t>
      </w:r>
      <w:r w:rsidR="008B34D1">
        <w:rPr>
          <w:color w:val="222222"/>
        </w:rPr>
        <w:t xml:space="preserve"> than</w:t>
      </w:r>
      <w:r w:rsidR="0024048F">
        <w:rPr>
          <w:color w:val="222222"/>
        </w:rPr>
        <w:t xml:space="preserve"> </w:t>
      </w:r>
      <w:proofErr w:type="spellStart"/>
      <w:r w:rsidR="0024048F">
        <w:rPr>
          <w:color w:val="222222"/>
        </w:rPr>
        <w:t>the</w:t>
      </w:r>
      <w:proofErr w:type="spellEnd"/>
      <w:r w:rsidR="0024048F">
        <w:rPr>
          <w:color w:val="222222"/>
        </w:rPr>
        <w:t xml:space="preserve"> should-</w:t>
      </w:r>
      <w:proofErr w:type="spellStart"/>
      <w:r w:rsidR="0024048F">
        <w:rPr>
          <w:color w:val="222222"/>
        </w:rPr>
        <w:t>aIAT</w:t>
      </w:r>
      <w:proofErr w:type="spellEnd"/>
      <w:r w:rsidR="0024048F">
        <w:rPr>
          <w:color w:val="222222"/>
        </w:rPr>
        <w:t xml:space="preserve"> (</w:t>
      </w:r>
      <w:r w:rsidR="0024048F">
        <w:rPr>
          <w:i/>
          <w:iCs/>
          <w:color w:val="222222"/>
        </w:rPr>
        <w:t>M</w:t>
      </w:r>
      <w:r w:rsidR="0024048F">
        <w:rPr>
          <w:color w:val="222222"/>
        </w:rPr>
        <w:t xml:space="preserve"> = .47, </w:t>
      </w:r>
      <w:r w:rsidR="0024048F">
        <w:rPr>
          <w:i/>
          <w:iCs/>
          <w:color w:val="222222"/>
        </w:rPr>
        <w:t xml:space="preserve">SD </w:t>
      </w:r>
      <w:r w:rsidR="0024048F">
        <w:rPr>
          <w:color w:val="222222"/>
        </w:rPr>
        <w:t xml:space="preserve">= .11), </w:t>
      </w:r>
      <w:proofErr w:type="gramStart"/>
      <w:r w:rsidR="0024048F">
        <w:rPr>
          <w:i/>
          <w:iCs/>
          <w:color w:val="222222"/>
        </w:rPr>
        <w:t>t</w:t>
      </w:r>
      <w:r w:rsidR="0024048F">
        <w:rPr>
          <w:color w:val="222222"/>
        </w:rPr>
        <w:t>(</w:t>
      </w:r>
      <w:proofErr w:type="gramEnd"/>
      <w:r w:rsidR="002053C8">
        <w:rPr>
          <w:color w:val="222222"/>
        </w:rPr>
        <w:t>153</w:t>
      </w:r>
      <w:r w:rsidR="0024048F">
        <w:rPr>
          <w:color w:val="222222"/>
        </w:rPr>
        <w:t xml:space="preserve">) = </w:t>
      </w:r>
      <w:r w:rsidR="002053C8">
        <w:rPr>
          <w:color w:val="222222"/>
        </w:rPr>
        <w:t>4</w:t>
      </w:r>
      <w:r w:rsidR="0024048F">
        <w:rPr>
          <w:color w:val="222222"/>
        </w:rPr>
        <w:t>.</w:t>
      </w:r>
      <w:r w:rsidR="00C651F4">
        <w:rPr>
          <w:color w:val="222222"/>
        </w:rPr>
        <w:t>51</w:t>
      </w:r>
      <w:r w:rsidR="0024048F">
        <w:rPr>
          <w:color w:val="222222"/>
        </w:rPr>
        <w:t xml:space="preserve">, </w:t>
      </w:r>
      <w:r w:rsidR="0024048F">
        <w:rPr>
          <w:i/>
          <w:iCs/>
          <w:color w:val="222222"/>
        </w:rPr>
        <w:t xml:space="preserve">p </w:t>
      </w:r>
      <w:r w:rsidR="0024048F">
        <w:rPr>
          <w:color w:val="222222"/>
        </w:rPr>
        <w:t>&lt; .001</w:t>
      </w:r>
      <w:r w:rsidR="008B34D1">
        <w:rPr>
          <w:color w:val="222222"/>
        </w:rPr>
        <w:t xml:space="preserve">, Cohen’s </w:t>
      </w:r>
      <w:proofErr w:type="spellStart"/>
      <w:r w:rsidR="008B34D1">
        <w:rPr>
          <w:color w:val="222222"/>
        </w:rPr>
        <w:t>d</w:t>
      </w:r>
      <w:r w:rsidR="002053C8">
        <w:rPr>
          <w:color w:val="222222"/>
        </w:rPr>
        <w:t>z</w:t>
      </w:r>
      <w:proofErr w:type="spellEnd"/>
      <w:r w:rsidR="008B34D1">
        <w:rPr>
          <w:color w:val="222222"/>
        </w:rPr>
        <w:t xml:space="preserve"> = 0.</w:t>
      </w:r>
      <w:r w:rsidR="002053C8">
        <w:rPr>
          <w:color w:val="222222"/>
        </w:rPr>
        <w:t>3</w:t>
      </w:r>
      <w:r w:rsidR="00C651F4">
        <w:rPr>
          <w:color w:val="222222"/>
        </w:rPr>
        <w:t>6</w:t>
      </w:r>
      <w:r w:rsidR="008B34D1">
        <w:rPr>
          <w:color w:val="222222"/>
        </w:rPr>
        <w:t>, 95% CI [0.</w:t>
      </w:r>
      <w:r w:rsidR="002053C8">
        <w:rPr>
          <w:color w:val="222222"/>
        </w:rPr>
        <w:t>2</w:t>
      </w:r>
      <w:r w:rsidR="00C651F4">
        <w:rPr>
          <w:color w:val="222222"/>
        </w:rPr>
        <w:t>0</w:t>
      </w:r>
      <w:r w:rsidR="008B34D1">
        <w:rPr>
          <w:color w:val="222222"/>
        </w:rPr>
        <w:t>, 0.</w:t>
      </w:r>
      <w:r w:rsidR="002053C8">
        <w:rPr>
          <w:color w:val="222222"/>
        </w:rPr>
        <w:t>5</w:t>
      </w:r>
      <w:r w:rsidR="00C651F4">
        <w:rPr>
          <w:color w:val="222222"/>
        </w:rPr>
        <w:t>3</w:t>
      </w:r>
      <w:r w:rsidR="008B34D1">
        <w:rPr>
          <w:color w:val="222222"/>
        </w:rPr>
        <w:t>]</w:t>
      </w:r>
      <w:r w:rsidR="0024048F">
        <w:rPr>
          <w:color w:val="222222"/>
        </w:rPr>
        <w:t>.</w:t>
      </w:r>
    </w:p>
    <w:p w14:paraId="52B5EA9D" w14:textId="5F719252" w:rsidR="000715C5" w:rsidRDefault="00216834">
      <w:pPr>
        <w:spacing w:line="480" w:lineRule="auto"/>
        <w:rPr>
          <w:color w:val="222222"/>
        </w:rPr>
      </w:pPr>
      <w:r w:rsidRPr="00216834">
        <w:rPr>
          <w:noProof/>
        </w:rPr>
        <w:t xml:space="preserve"> </w:t>
      </w:r>
      <w:r w:rsidR="0023196A" w:rsidRPr="0023196A">
        <w:rPr>
          <w:noProof/>
        </w:rPr>
        <w:t xml:space="preserve"> </w:t>
      </w:r>
      <w:r w:rsidR="00CD13F4" w:rsidRPr="004D3B7F">
        <w:rPr>
          <w:noProof/>
          <w:lang w:val="nl-BE" w:eastAsia="nl-BE"/>
        </w:rPr>
        <w:drawing>
          <wp:inline distT="0" distB="0" distL="0" distR="0" wp14:anchorId="230743A9" wp14:editId="20020D8F">
            <wp:extent cx="5727700" cy="3535045"/>
            <wp:effectExtent l="0" t="0" r="0" b="0"/>
            <wp:docPr id="8" name="Picture 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27700" cy="3535045"/>
                    </a:xfrm>
                    <a:prstGeom prst="rect">
                      <a:avLst/>
                    </a:prstGeom>
                  </pic:spPr>
                </pic:pic>
              </a:graphicData>
            </a:graphic>
          </wp:inline>
        </w:drawing>
      </w:r>
    </w:p>
    <w:p w14:paraId="2833DE35" w14:textId="0724E593" w:rsidR="00216834" w:rsidRDefault="00124BE9">
      <w:pPr>
        <w:rPr>
          <w:color w:val="222222"/>
        </w:rPr>
      </w:pPr>
      <w:r>
        <w:rPr>
          <w:b/>
          <w:bCs/>
          <w:color w:val="222222"/>
        </w:rPr>
        <w:t xml:space="preserve">Figure </w:t>
      </w:r>
      <w:r w:rsidR="0062120D">
        <w:rPr>
          <w:b/>
          <w:bCs/>
          <w:color w:val="222222"/>
        </w:rPr>
        <w:t>8</w:t>
      </w:r>
      <w:r>
        <w:rPr>
          <w:b/>
          <w:bCs/>
          <w:color w:val="222222"/>
        </w:rPr>
        <w:t>.</w:t>
      </w:r>
      <w:r w:rsidR="008E65A1" w:rsidRPr="008E65A1">
        <w:rPr>
          <w:color w:val="222222"/>
        </w:rPr>
        <w:t xml:space="preserve"> </w:t>
      </w:r>
      <w:r w:rsidR="00216834">
        <w:rPr>
          <w:color w:val="222222"/>
        </w:rPr>
        <w:t xml:space="preserve">Differences in RTs in the </w:t>
      </w:r>
      <w:proofErr w:type="spellStart"/>
      <w:r w:rsidR="00216834">
        <w:rPr>
          <w:color w:val="222222"/>
        </w:rPr>
        <w:t>aIAT</w:t>
      </w:r>
      <w:proofErr w:type="spellEnd"/>
      <w:r w:rsidR="00216834">
        <w:rPr>
          <w:color w:val="222222"/>
        </w:rPr>
        <w:t xml:space="preserve"> between blocks consistent and inconsistent with learning for each relation type.</w:t>
      </w:r>
    </w:p>
    <w:p w14:paraId="51276528" w14:textId="77777777" w:rsidR="009A0346" w:rsidRDefault="00D27597">
      <w:pPr>
        <w:spacing w:line="480" w:lineRule="auto"/>
        <w:rPr>
          <w:b/>
          <w:bCs/>
          <w:color w:val="222222"/>
        </w:rPr>
      </w:pPr>
      <w:r>
        <w:rPr>
          <w:b/>
          <w:bCs/>
          <w:color w:val="222222"/>
        </w:rPr>
        <w:tab/>
      </w:r>
    </w:p>
    <w:p w14:paraId="37CDB4ED" w14:textId="7BB3157A" w:rsidR="000C5FBD" w:rsidRPr="00EE577A" w:rsidRDefault="00D27597" w:rsidP="003A4EE9">
      <w:pPr>
        <w:spacing w:line="480" w:lineRule="auto"/>
        <w:ind w:firstLine="720"/>
        <w:rPr>
          <w:color w:val="222222"/>
        </w:rPr>
      </w:pPr>
      <w:r>
        <w:rPr>
          <w:b/>
          <w:bCs/>
          <w:color w:val="222222"/>
        </w:rPr>
        <w:lastRenderedPageBreak/>
        <w:t xml:space="preserve">Experiment 2b (Modified </w:t>
      </w:r>
      <w:proofErr w:type="spellStart"/>
      <w:r>
        <w:rPr>
          <w:b/>
          <w:bCs/>
          <w:color w:val="222222"/>
        </w:rPr>
        <w:t>aIAT</w:t>
      </w:r>
      <w:proofErr w:type="spellEnd"/>
      <w:r w:rsidR="00796D06">
        <w:rPr>
          <w:b/>
          <w:bCs/>
          <w:color w:val="222222"/>
        </w:rPr>
        <w:t>)</w:t>
      </w:r>
      <w:r>
        <w:rPr>
          <w:color w:val="222222"/>
        </w:rPr>
        <w:t>. In the modified</w:t>
      </w:r>
      <w:r w:rsidR="0080292F">
        <w:rPr>
          <w:color w:val="222222"/>
        </w:rPr>
        <w:t xml:space="preserve"> </w:t>
      </w:r>
      <w:proofErr w:type="spellStart"/>
      <w:r w:rsidR="0080292F">
        <w:rPr>
          <w:color w:val="222222"/>
        </w:rPr>
        <w:t>aIAT</w:t>
      </w:r>
      <w:proofErr w:type="spellEnd"/>
      <w:r w:rsidR="0080292F">
        <w:rPr>
          <w:color w:val="222222"/>
        </w:rPr>
        <w:t xml:space="preserve">, we found the expected main effect of block on response times, </w:t>
      </w:r>
      <w:r w:rsidR="0080292F" w:rsidRPr="002622F5">
        <w:rPr>
          <w:color w:val="222222"/>
          <w:highlight w:val="white"/>
        </w:rPr>
        <w:t>β</w:t>
      </w:r>
      <w:r w:rsidR="0080292F" w:rsidRPr="002622F5">
        <w:rPr>
          <w:i/>
          <w:color w:val="222222"/>
          <w:highlight w:val="white"/>
        </w:rPr>
        <w:t xml:space="preserve"> </w:t>
      </w:r>
      <w:r w:rsidR="0080292F" w:rsidRPr="002622F5">
        <w:rPr>
          <w:color w:val="222222"/>
          <w:highlight w:val="white"/>
        </w:rPr>
        <w:t xml:space="preserve">= </w:t>
      </w:r>
      <w:r w:rsidR="00D471A4">
        <w:rPr>
          <w:color w:val="222222"/>
          <w:highlight w:val="white"/>
        </w:rPr>
        <w:t>0</w:t>
      </w:r>
      <w:r w:rsidR="0080292F">
        <w:rPr>
          <w:color w:val="222222"/>
          <w:highlight w:val="white"/>
        </w:rPr>
        <w:t>.11</w:t>
      </w:r>
      <w:r w:rsidR="0080292F" w:rsidRPr="002622F5">
        <w:rPr>
          <w:color w:val="222222"/>
          <w:highlight w:val="white"/>
        </w:rPr>
        <w:t>, 95% CI [</w:t>
      </w:r>
      <w:r w:rsidR="00D471A4">
        <w:rPr>
          <w:color w:val="222222"/>
          <w:highlight w:val="white"/>
        </w:rPr>
        <w:t>0</w:t>
      </w:r>
      <w:r w:rsidR="0080292F">
        <w:rPr>
          <w:color w:val="222222"/>
          <w:highlight w:val="white"/>
        </w:rPr>
        <w:t>.0</w:t>
      </w:r>
      <w:r w:rsidR="00FE75DA">
        <w:rPr>
          <w:color w:val="222222"/>
          <w:highlight w:val="white"/>
        </w:rPr>
        <w:t>6</w:t>
      </w:r>
      <w:r w:rsidR="0080292F">
        <w:rPr>
          <w:color w:val="222222"/>
          <w:highlight w:val="white"/>
        </w:rPr>
        <w:t xml:space="preserve">, </w:t>
      </w:r>
      <w:r w:rsidR="00D471A4">
        <w:rPr>
          <w:color w:val="222222"/>
          <w:highlight w:val="white"/>
        </w:rPr>
        <w:t>0</w:t>
      </w:r>
      <w:r w:rsidR="0080292F">
        <w:rPr>
          <w:color w:val="222222"/>
          <w:highlight w:val="white"/>
        </w:rPr>
        <w:t>.1</w:t>
      </w:r>
      <w:r w:rsidR="00FE75DA">
        <w:rPr>
          <w:color w:val="222222"/>
          <w:highlight w:val="white"/>
        </w:rPr>
        <w:t>5</w:t>
      </w:r>
      <w:r w:rsidR="0080292F" w:rsidRPr="002622F5">
        <w:rPr>
          <w:color w:val="222222"/>
          <w:highlight w:val="white"/>
        </w:rPr>
        <w:t>]</w:t>
      </w:r>
      <w:r w:rsidR="0080292F">
        <w:rPr>
          <w:color w:val="222222"/>
        </w:rPr>
        <w:t xml:space="preserve">, p &lt; .001. Yet again, however, this was qualified by an unexpected interaction effect between block and relation type, </w:t>
      </w:r>
      <w:r w:rsidR="0080292F" w:rsidRPr="002622F5">
        <w:rPr>
          <w:color w:val="222222"/>
          <w:highlight w:val="white"/>
        </w:rPr>
        <w:t>β</w:t>
      </w:r>
      <w:r w:rsidR="0080292F" w:rsidRPr="002622F5">
        <w:rPr>
          <w:i/>
          <w:color w:val="222222"/>
          <w:highlight w:val="white"/>
        </w:rPr>
        <w:t xml:space="preserve"> </w:t>
      </w:r>
      <w:r w:rsidR="0080292F" w:rsidRPr="002622F5">
        <w:rPr>
          <w:color w:val="222222"/>
          <w:highlight w:val="white"/>
        </w:rPr>
        <w:t xml:space="preserve">= </w:t>
      </w:r>
      <w:r w:rsidR="0080292F">
        <w:rPr>
          <w:color w:val="222222"/>
          <w:highlight w:val="white"/>
        </w:rPr>
        <w:t>-0.09</w:t>
      </w:r>
      <w:r w:rsidR="0080292F" w:rsidRPr="002622F5">
        <w:rPr>
          <w:color w:val="222222"/>
          <w:highlight w:val="white"/>
        </w:rPr>
        <w:t>, 95% CI [</w:t>
      </w:r>
      <w:r w:rsidR="0080292F">
        <w:rPr>
          <w:color w:val="222222"/>
          <w:highlight w:val="white"/>
        </w:rPr>
        <w:t>-0.13, -0.05</w:t>
      </w:r>
      <w:r w:rsidR="0080292F" w:rsidRPr="002622F5">
        <w:rPr>
          <w:color w:val="222222"/>
          <w:highlight w:val="white"/>
        </w:rPr>
        <w:t>]</w:t>
      </w:r>
      <w:r w:rsidR="0080292F">
        <w:rPr>
          <w:color w:val="222222"/>
        </w:rPr>
        <w:t>, p &lt; .001.</w:t>
      </w:r>
      <w:r>
        <w:rPr>
          <w:color w:val="222222"/>
        </w:rPr>
        <w:t xml:space="preserve"> </w:t>
      </w:r>
      <w:r w:rsidR="0080292F">
        <w:rPr>
          <w:color w:val="222222"/>
        </w:rPr>
        <w:t xml:space="preserve">In the </w:t>
      </w:r>
      <w:r>
        <w:rPr>
          <w:color w:val="222222"/>
        </w:rPr>
        <w:t>are-</w:t>
      </w:r>
      <w:proofErr w:type="spellStart"/>
      <w:r>
        <w:rPr>
          <w:color w:val="222222"/>
        </w:rPr>
        <w:t>aIAT</w:t>
      </w:r>
      <w:proofErr w:type="spellEnd"/>
      <w:r>
        <w:rPr>
          <w:color w:val="222222"/>
        </w:rPr>
        <w:t xml:space="preserve">, response times in </w:t>
      </w:r>
      <w:r w:rsidR="0040242B">
        <w:rPr>
          <w:color w:val="222222"/>
        </w:rPr>
        <w:t>consistent</w:t>
      </w:r>
      <w:r w:rsidR="00BA76F4">
        <w:rPr>
          <w:color w:val="222222"/>
        </w:rPr>
        <w:t xml:space="preserve"> block</w:t>
      </w:r>
      <w:r>
        <w:rPr>
          <w:color w:val="222222"/>
        </w:rPr>
        <w:t xml:space="preserve"> were again shorter than in the </w:t>
      </w:r>
      <w:r w:rsidR="0053564D">
        <w:rPr>
          <w:color w:val="222222"/>
        </w:rPr>
        <w:t>in</w:t>
      </w:r>
      <w:r w:rsidR="0040242B">
        <w:rPr>
          <w:color w:val="222222"/>
        </w:rPr>
        <w:t>consistent</w:t>
      </w:r>
      <w:r w:rsidR="00BA76F4">
        <w:rPr>
          <w:color w:val="222222"/>
        </w:rPr>
        <w:t xml:space="preserve"> block</w:t>
      </w:r>
      <w:r>
        <w:rPr>
          <w:color w:val="222222"/>
        </w:rPr>
        <w:t xml:space="preserve">, </w:t>
      </w:r>
      <w:r w:rsidRPr="002622F5">
        <w:rPr>
          <w:color w:val="222222"/>
          <w:highlight w:val="white"/>
        </w:rPr>
        <w:t>β</w:t>
      </w:r>
      <w:r w:rsidRPr="002622F5">
        <w:rPr>
          <w:i/>
          <w:color w:val="222222"/>
          <w:highlight w:val="white"/>
        </w:rPr>
        <w:t xml:space="preserve"> </w:t>
      </w:r>
      <w:r w:rsidRPr="002622F5">
        <w:rPr>
          <w:color w:val="222222"/>
          <w:highlight w:val="white"/>
        </w:rPr>
        <w:t xml:space="preserve">= </w:t>
      </w:r>
      <w:r w:rsidR="00D471A4">
        <w:rPr>
          <w:color w:val="222222"/>
          <w:highlight w:val="white"/>
        </w:rPr>
        <w:t>0</w:t>
      </w:r>
      <w:r>
        <w:rPr>
          <w:color w:val="222222"/>
          <w:highlight w:val="white"/>
        </w:rPr>
        <w:t>.</w:t>
      </w:r>
      <w:r w:rsidR="00D8632E">
        <w:rPr>
          <w:color w:val="222222"/>
          <w:highlight w:val="white"/>
        </w:rPr>
        <w:t>11</w:t>
      </w:r>
      <w:r w:rsidRPr="002622F5">
        <w:rPr>
          <w:color w:val="222222"/>
          <w:highlight w:val="white"/>
        </w:rPr>
        <w:t>, 95% CI [</w:t>
      </w:r>
      <w:r w:rsidR="00D471A4">
        <w:rPr>
          <w:color w:val="222222"/>
          <w:highlight w:val="white"/>
        </w:rPr>
        <w:t>0</w:t>
      </w:r>
      <w:r>
        <w:rPr>
          <w:color w:val="222222"/>
          <w:highlight w:val="white"/>
        </w:rPr>
        <w:t>.</w:t>
      </w:r>
      <w:r w:rsidR="00D8632E">
        <w:rPr>
          <w:color w:val="222222"/>
          <w:highlight w:val="white"/>
        </w:rPr>
        <w:t>09</w:t>
      </w:r>
      <w:r>
        <w:rPr>
          <w:color w:val="222222"/>
          <w:highlight w:val="white"/>
        </w:rPr>
        <w:t xml:space="preserve">, </w:t>
      </w:r>
      <w:r w:rsidR="00D471A4">
        <w:rPr>
          <w:color w:val="222222"/>
          <w:highlight w:val="white"/>
        </w:rPr>
        <w:t>0</w:t>
      </w:r>
      <w:r>
        <w:rPr>
          <w:color w:val="222222"/>
          <w:highlight w:val="white"/>
        </w:rPr>
        <w:t>.1</w:t>
      </w:r>
      <w:r w:rsidR="00D8632E">
        <w:rPr>
          <w:color w:val="222222"/>
          <w:highlight w:val="white"/>
        </w:rPr>
        <w:t>4</w:t>
      </w:r>
      <w:r w:rsidRPr="002622F5">
        <w:rPr>
          <w:color w:val="222222"/>
          <w:highlight w:val="white"/>
        </w:rPr>
        <w:t>]</w:t>
      </w:r>
      <w:r>
        <w:rPr>
          <w:color w:val="222222"/>
        </w:rPr>
        <w:t>, p &lt; .001. In the modified should-</w:t>
      </w:r>
      <w:proofErr w:type="spellStart"/>
      <w:r>
        <w:rPr>
          <w:color w:val="222222"/>
        </w:rPr>
        <w:t>aIAT</w:t>
      </w:r>
      <w:proofErr w:type="spellEnd"/>
      <w:r>
        <w:rPr>
          <w:color w:val="222222"/>
        </w:rPr>
        <w:t xml:space="preserve">, </w:t>
      </w:r>
      <w:r w:rsidR="0053564D">
        <w:rPr>
          <w:color w:val="222222"/>
        </w:rPr>
        <w:t>however, there was no significant difference between the two blocks</w:t>
      </w:r>
      <w:r>
        <w:rPr>
          <w:color w:val="222222"/>
        </w:rPr>
        <w:t xml:space="preserve">, </w:t>
      </w:r>
      <w:r w:rsidRPr="002622F5">
        <w:rPr>
          <w:color w:val="222222"/>
          <w:highlight w:val="white"/>
        </w:rPr>
        <w:t>β</w:t>
      </w:r>
      <w:r w:rsidRPr="002622F5">
        <w:rPr>
          <w:i/>
          <w:color w:val="222222"/>
          <w:highlight w:val="white"/>
        </w:rPr>
        <w:t xml:space="preserve"> </w:t>
      </w:r>
      <w:r w:rsidRPr="002622F5">
        <w:rPr>
          <w:color w:val="222222"/>
          <w:highlight w:val="white"/>
        </w:rPr>
        <w:t xml:space="preserve">= </w:t>
      </w:r>
      <w:r w:rsidR="00D471A4">
        <w:rPr>
          <w:color w:val="222222"/>
          <w:highlight w:val="white"/>
        </w:rPr>
        <w:t>0</w:t>
      </w:r>
      <w:r>
        <w:rPr>
          <w:color w:val="222222"/>
          <w:highlight w:val="white"/>
        </w:rPr>
        <w:t>.0</w:t>
      </w:r>
      <w:r w:rsidR="0053564D">
        <w:rPr>
          <w:color w:val="222222"/>
          <w:highlight w:val="white"/>
        </w:rPr>
        <w:t>2</w:t>
      </w:r>
      <w:r w:rsidRPr="002622F5">
        <w:rPr>
          <w:color w:val="222222"/>
          <w:highlight w:val="white"/>
        </w:rPr>
        <w:t>, 95% CI [</w:t>
      </w:r>
      <w:r w:rsidR="00D471A4">
        <w:rPr>
          <w:color w:val="222222"/>
          <w:highlight w:val="white"/>
        </w:rPr>
        <w:t>-0.</w:t>
      </w:r>
      <w:r w:rsidR="0053564D">
        <w:rPr>
          <w:color w:val="222222"/>
          <w:highlight w:val="white"/>
        </w:rPr>
        <w:t>0</w:t>
      </w:r>
      <w:r w:rsidR="00D8632E">
        <w:rPr>
          <w:color w:val="222222"/>
          <w:highlight w:val="white"/>
        </w:rPr>
        <w:t>1</w:t>
      </w:r>
      <w:r>
        <w:rPr>
          <w:color w:val="222222"/>
          <w:highlight w:val="white"/>
        </w:rPr>
        <w:t xml:space="preserve">, </w:t>
      </w:r>
      <w:r w:rsidR="00D471A4">
        <w:rPr>
          <w:color w:val="222222"/>
          <w:highlight w:val="white"/>
        </w:rPr>
        <w:t>0</w:t>
      </w:r>
      <w:r>
        <w:rPr>
          <w:color w:val="222222"/>
          <w:highlight w:val="white"/>
        </w:rPr>
        <w:t>.0</w:t>
      </w:r>
      <w:r w:rsidR="00D8632E">
        <w:rPr>
          <w:color w:val="222222"/>
          <w:highlight w:val="white"/>
        </w:rPr>
        <w:t>4</w:t>
      </w:r>
      <w:r w:rsidRPr="002622F5">
        <w:rPr>
          <w:color w:val="222222"/>
          <w:highlight w:val="white"/>
        </w:rPr>
        <w:t>]</w:t>
      </w:r>
      <w:r>
        <w:rPr>
          <w:color w:val="222222"/>
        </w:rPr>
        <w:t xml:space="preserve">, p </w:t>
      </w:r>
      <w:r w:rsidR="0053564D">
        <w:rPr>
          <w:color w:val="222222"/>
        </w:rPr>
        <w:t>= .</w:t>
      </w:r>
      <w:r w:rsidR="00D8632E">
        <w:rPr>
          <w:color w:val="222222"/>
        </w:rPr>
        <w:t>276</w:t>
      </w:r>
      <w:r w:rsidR="0053564D">
        <w:rPr>
          <w:color w:val="222222"/>
        </w:rPr>
        <w:t xml:space="preserve"> (see Figure </w:t>
      </w:r>
      <w:r w:rsidR="0062120D">
        <w:rPr>
          <w:color w:val="222222"/>
        </w:rPr>
        <w:t>9</w:t>
      </w:r>
      <w:r w:rsidR="0053564D">
        <w:rPr>
          <w:color w:val="222222"/>
        </w:rPr>
        <w:t>)</w:t>
      </w:r>
      <w:r>
        <w:rPr>
          <w:color w:val="222222"/>
        </w:rPr>
        <w:t>.</w:t>
      </w:r>
      <w:r w:rsidR="008E57F9" w:rsidRPr="008E57F9">
        <w:rPr>
          <w:color w:val="222222"/>
        </w:rPr>
        <w:t xml:space="preserve"> </w:t>
      </w:r>
      <w:r w:rsidR="0053564D">
        <w:rPr>
          <w:color w:val="222222"/>
        </w:rPr>
        <w:t>PI scores for the modified are-</w:t>
      </w:r>
      <w:proofErr w:type="spellStart"/>
      <w:r w:rsidR="0053564D">
        <w:rPr>
          <w:color w:val="222222"/>
        </w:rPr>
        <w:t>aIAT</w:t>
      </w:r>
      <w:proofErr w:type="spellEnd"/>
      <w:r w:rsidR="0053564D">
        <w:rPr>
          <w:color w:val="222222"/>
        </w:rPr>
        <w:t xml:space="preserve"> (</w:t>
      </w:r>
      <w:r w:rsidR="0053564D">
        <w:rPr>
          <w:i/>
          <w:iCs/>
          <w:color w:val="222222"/>
        </w:rPr>
        <w:t>M</w:t>
      </w:r>
      <w:r w:rsidR="0053564D">
        <w:rPr>
          <w:color w:val="222222"/>
        </w:rPr>
        <w:t xml:space="preserve"> = .5</w:t>
      </w:r>
      <w:r w:rsidR="00D8632E">
        <w:rPr>
          <w:color w:val="222222"/>
        </w:rPr>
        <w:t>4</w:t>
      </w:r>
      <w:r w:rsidR="0053564D">
        <w:rPr>
          <w:color w:val="222222"/>
        </w:rPr>
        <w:t xml:space="preserve">, </w:t>
      </w:r>
      <w:r w:rsidR="0053564D">
        <w:rPr>
          <w:i/>
          <w:iCs/>
          <w:color w:val="222222"/>
        </w:rPr>
        <w:t>SD</w:t>
      </w:r>
      <w:r w:rsidR="0053564D">
        <w:rPr>
          <w:color w:val="222222"/>
        </w:rPr>
        <w:t xml:space="preserve"> = .10)</w:t>
      </w:r>
      <w:r w:rsidR="0080292F">
        <w:rPr>
          <w:color w:val="222222"/>
        </w:rPr>
        <w:t xml:space="preserve"> were significantly larger than</w:t>
      </w:r>
      <w:r w:rsidR="0053564D">
        <w:rPr>
          <w:color w:val="222222"/>
        </w:rPr>
        <w:t xml:space="preserve"> the modified should-</w:t>
      </w:r>
      <w:proofErr w:type="spellStart"/>
      <w:r w:rsidR="0053564D">
        <w:rPr>
          <w:color w:val="222222"/>
        </w:rPr>
        <w:t>aIAT</w:t>
      </w:r>
      <w:proofErr w:type="spellEnd"/>
      <w:r w:rsidR="0080292F">
        <w:rPr>
          <w:color w:val="222222"/>
        </w:rPr>
        <w:t xml:space="preserve"> </w:t>
      </w:r>
      <w:r w:rsidR="0053564D">
        <w:rPr>
          <w:color w:val="222222"/>
        </w:rPr>
        <w:t>(</w:t>
      </w:r>
      <w:r w:rsidR="0053564D">
        <w:rPr>
          <w:i/>
          <w:iCs/>
          <w:color w:val="222222"/>
        </w:rPr>
        <w:t>M</w:t>
      </w:r>
      <w:r w:rsidR="0053564D">
        <w:rPr>
          <w:color w:val="222222"/>
        </w:rPr>
        <w:t xml:space="preserve"> = .51, </w:t>
      </w:r>
      <w:r w:rsidR="0053564D">
        <w:rPr>
          <w:i/>
          <w:iCs/>
          <w:color w:val="222222"/>
        </w:rPr>
        <w:t>SD</w:t>
      </w:r>
      <w:r w:rsidR="0053564D">
        <w:rPr>
          <w:color w:val="222222"/>
        </w:rPr>
        <w:t xml:space="preserve"> = .08), </w:t>
      </w:r>
      <w:proofErr w:type="gramStart"/>
      <w:r w:rsidR="0053564D">
        <w:rPr>
          <w:i/>
          <w:iCs/>
          <w:color w:val="222222"/>
        </w:rPr>
        <w:t>t</w:t>
      </w:r>
      <w:r w:rsidR="0053564D">
        <w:rPr>
          <w:color w:val="222222"/>
        </w:rPr>
        <w:t>(</w:t>
      </w:r>
      <w:proofErr w:type="gramEnd"/>
      <w:r w:rsidR="00086CA3">
        <w:rPr>
          <w:color w:val="222222"/>
        </w:rPr>
        <w:t>152</w:t>
      </w:r>
      <w:r w:rsidR="0053564D">
        <w:rPr>
          <w:color w:val="222222"/>
        </w:rPr>
        <w:t xml:space="preserve">) = </w:t>
      </w:r>
      <w:r w:rsidR="00086CA3">
        <w:rPr>
          <w:color w:val="222222"/>
        </w:rPr>
        <w:t>3.</w:t>
      </w:r>
      <w:r w:rsidR="00CE24AA">
        <w:rPr>
          <w:color w:val="222222"/>
        </w:rPr>
        <w:t>78</w:t>
      </w:r>
      <w:r w:rsidR="0053564D">
        <w:rPr>
          <w:color w:val="222222"/>
        </w:rPr>
        <w:t xml:space="preserve">, </w:t>
      </w:r>
      <w:r w:rsidR="0053564D">
        <w:rPr>
          <w:i/>
          <w:iCs/>
          <w:color w:val="222222"/>
        </w:rPr>
        <w:t>p</w:t>
      </w:r>
      <w:r w:rsidR="0053564D">
        <w:rPr>
          <w:color w:val="222222"/>
        </w:rPr>
        <w:t xml:space="preserve"> </w:t>
      </w:r>
      <w:r w:rsidR="00086CA3">
        <w:rPr>
          <w:color w:val="222222"/>
        </w:rPr>
        <w:t>&lt;</w:t>
      </w:r>
      <w:r w:rsidR="0053564D">
        <w:rPr>
          <w:color w:val="222222"/>
        </w:rPr>
        <w:t xml:space="preserve"> .</w:t>
      </w:r>
      <w:r w:rsidR="000E6853">
        <w:rPr>
          <w:color w:val="222222"/>
        </w:rPr>
        <w:t>00</w:t>
      </w:r>
      <w:r w:rsidR="00086CA3">
        <w:rPr>
          <w:color w:val="222222"/>
        </w:rPr>
        <w:t>1</w:t>
      </w:r>
      <w:r w:rsidR="000E6853">
        <w:rPr>
          <w:color w:val="222222"/>
        </w:rPr>
        <w:t xml:space="preserve">, Cohen’s </w:t>
      </w:r>
      <w:proofErr w:type="spellStart"/>
      <w:r w:rsidR="000E6853">
        <w:rPr>
          <w:color w:val="222222"/>
        </w:rPr>
        <w:t>d</w:t>
      </w:r>
      <w:r w:rsidR="002A63A1">
        <w:rPr>
          <w:color w:val="222222"/>
        </w:rPr>
        <w:t>z</w:t>
      </w:r>
      <w:proofErr w:type="spellEnd"/>
      <w:r w:rsidR="000E6853">
        <w:rPr>
          <w:color w:val="222222"/>
        </w:rPr>
        <w:t xml:space="preserve"> = 0.</w:t>
      </w:r>
      <w:r w:rsidR="00CE24AA">
        <w:rPr>
          <w:color w:val="222222"/>
        </w:rPr>
        <w:t>31</w:t>
      </w:r>
      <w:r w:rsidR="000E6853">
        <w:rPr>
          <w:color w:val="222222"/>
        </w:rPr>
        <w:t>, 95% CI [0.1</w:t>
      </w:r>
      <w:r w:rsidR="00CE24AA">
        <w:rPr>
          <w:color w:val="222222"/>
        </w:rPr>
        <w:t>4</w:t>
      </w:r>
      <w:r w:rsidR="000E6853">
        <w:rPr>
          <w:color w:val="222222"/>
        </w:rPr>
        <w:t>, 0.</w:t>
      </w:r>
      <w:r w:rsidR="00086CA3">
        <w:rPr>
          <w:color w:val="222222"/>
        </w:rPr>
        <w:t>4</w:t>
      </w:r>
      <w:r w:rsidR="00CE24AA">
        <w:rPr>
          <w:color w:val="222222"/>
        </w:rPr>
        <w:t>7</w:t>
      </w:r>
      <w:r w:rsidR="000E6853">
        <w:rPr>
          <w:color w:val="222222"/>
        </w:rPr>
        <w:t>]</w:t>
      </w:r>
      <w:r w:rsidR="0053564D">
        <w:rPr>
          <w:color w:val="222222"/>
        </w:rPr>
        <w:t xml:space="preserve">. </w:t>
      </w:r>
    </w:p>
    <w:p w14:paraId="045FB80A" w14:textId="64A6C8E5" w:rsidR="008E65A1" w:rsidRDefault="003139AD">
      <w:pPr>
        <w:spacing w:line="480" w:lineRule="auto"/>
        <w:rPr>
          <w:b/>
          <w:bCs/>
          <w:color w:val="222222"/>
        </w:rPr>
      </w:pPr>
      <w:r w:rsidRPr="003139AD">
        <w:rPr>
          <w:noProof/>
        </w:rPr>
        <w:t xml:space="preserve"> </w:t>
      </w:r>
      <w:r w:rsidR="0024048F" w:rsidRPr="0024048F">
        <w:rPr>
          <w:noProof/>
        </w:rPr>
        <w:t xml:space="preserve"> </w:t>
      </w:r>
      <w:r w:rsidR="004D3B7F" w:rsidRPr="004D3B7F">
        <w:rPr>
          <w:noProof/>
        </w:rPr>
        <w:t xml:space="preserve"> </w:t>
      </w:r>
      <w:r w:rsidR="003A4EE9" w:rsidRPr="003A4EE9">
        <w:rPr>
          <w:noProof/>
        </w:rPr>
        <w:t xml:space="preserve"> </w:t>
      </w:r>
      <w:r w:rsidR="00CD13F4" w:rsidRPr="004D3B7F">
        <w:rPr>
          <w:noProof/>
          <w:lang w:val="nl-BE" w:eastAsia="nl-BE"/>
        </w:rPr>
        <w:drawing>
          <wp:inline distT="0" distB="0" distL="0" distR="0" wp14:anchorId="6D75E9CE" wp14:editId="5B136334">
            <wp:extent cx="5727700" cy="3535045"/>
            <wp:effectExtent l="0" t="0" r="0" b="0"/>
            <wp:docPr id="9" name="Picture 9"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27700" cy="3535045"/>
                    </a:xfrm>
                    <a:prstGeom prst="rect">
                      <a:avLst/>
                    </a:prstGeom>
                  </pic:spPr>
                </pic:pic>
              </a:graphicData>
            </a:graphic>
          </wp:inline>
        </w:drawing>
      </w:r>
    </w:p>
    <w:p w14:paraId="05800B83" w14:textId="52C164CA" w:rsidR="00D27597" w:rsidRDefault="00D27597">
      <w:pPr>
        <w:rPr>
          <w:b/>
          <w:bCs/>
          <w:color w:val="222222"/>
        </w:rPr>
      </w:pPr>
      <w:r>
        <w:rPr>
          <w:b/>
          <w:bCs/>
          <w:color w:val="222222"/>
        </w:rPr>
        <w:t xml:space="preserve">Figure </w:t>
      </w:r>
      <w:r w:rsidR="0062120D">
        <w:rPr>
          <w:b/>
          <w:bCs/>
          <w:color w:val="222222"/>
        </w:rPr>
        <w:t>9</w:t>
      </w:r>
      <w:r>
        <w:rPr>
          <w:b/>
          <w:bCs/>
          <w:color w:val="222222"/>
        </w:rPr>
        <w:t>.</w:t>
      </w:r>
      <w:r w:rsidRPr="008E65A1">
        <w:rPr>
          <w:color w:val="222222"/>
        </w:rPr>
        <w:t xml:space="preserve"> </w:t>
      </w:r>
      <w:r w:rsidR="0024048F">
        <w:rPr>
          <w:color w:val="222222"/>
        </w:rPr>
        <w:t xml:space="preserve">Differences in RTs in the modified </w:t>
      </w:r>
      <w:proofErr w:type="spellStart"/>
      <w:r w:rsidR="0024048F">
        <w:rPr>
          <w:color w:val="222222"/>
        </w:rPr>
        <w:t>aIAT</w:t>
      </w:r>
      <w:proofErr w:type="spellEnd"/>
      <w:r w:rsidR="0024048F">
        <w:rPr>
          <w:color w:val="222222"/>
        </w:rPr>
        <w:t xml:space="preserve"> between blocks consistent and inconsistent with learning for each relation type.</w:t>
      </w:r>
    </w:p>
    <w:p w14:paraId="5E2CD452" w14:textId="77777777" w:rsidR="0070543E" w:rsidRDefault="0070543E">
      <w:pPr>
        <w:spacing w:line="480" w:lineRule="auto"/>
        <w:rPr>
          <w:b/>
          <w:bCs/>
          <w:color w:val="222222"/>
        </w:rPr>
      </w:pPr>
    </w:p>
    <w:p w14:paraId="17E95504" w14:textId="430D421B" w:rsidR="00053326" w:rsidRDefault="00D27597">
      <w:pPr>
        <w:spacing w:line="480" w:lineRule="auto"/>
        <w:rPr>
          <w:color w:val="222222"/>
        </w:rPr>
      </w:pPr>
      <w:r>
        <w:rPr>
          <w:b/>
          <w:bCs/>
          <w:color w:val="222222"/>
        </w:rPr>
        <w:tab/>
        <w:t xml:space="preserve">Experiment 3 (PEP). </w:t>
      </w:r>
      <w:r>
        <w:rPr>
          <w:color w:val="222222"/>
        </w:rPr>
        <w:t>For</w:t>
      </w:r>
      <w:r w:rsidR="00457560">
        <w:rPr>
          <w:color w:val="222222"/>
        </w:rPr>
        <w:t xml:space="preserve"> the RT-PEP, we </w:t>
      </w:r>
      <w:r w:rsidR="00814A77">
        <w:rPr>
          <w:color w:val="222222"/>
        </w:rPr>
        <w:t>did not find a</w:t>
      </w:r>
      <w:r w:rsidR="00457560">
        <w:rPr>
          <w:color w:val="222222"/>
        </w:rPr>
        <w:t xml:space="preserve"> main effect of trial type on response times, </w:t>
      </w:r>
      <w:r w:rsidR="00457560" w:rsidRPr="002622F5">
        <w:rPr>
          <w:color w:val="222222"/>
          <w:highlight w:val="white"/>
        </w:rPr>
        <w:t>β</w:t>
      </w:r>
      <w:r w:rsidR="00457560" w:rsidRPr="002622F5">
        <w:rPr>
          <w:i/>
          <w:color w:val="222222"/>
          <w:highlight w:val="white"/>
        </w:rPr>
        <w:t xml:space="preserve"> </w:t>
      </w:r>
      <w:r w:rsidR="00457560" w:rsidRPr="002622F5">
        <w:rPr>
          <w:color w:val="222222"/>
          <w:highlight w:val="white"/>
        </w:rPr>
        <w:t xml:space="preserve">= </w:t>
      </w:r>
      <w:r w:rsidR="00D471A4">
        <w:rPr>
          <w:color w:val="222222"/>
          <w:highlight w:val="white"/>
        </w:rPr>
        <w:t>0</w:t>
      </w:r>
      <w:r w:rsidR="00457560">
        <w:rPr>
          <w:color w:val="222222"/>
          <w:highlight w:val="white"/>
        </w:rPr>
        <w:t>.03</w:t>
      </w:r>
      <w:r w:rsidR="00457560" w:rsidRPr="002622F5">
        <w:rPr>
          <w:color w:val="222222"/>
          <w:highlight w:val="white"/>
        </w:rPr>
        <w:t>, 95% CI [</w:t>
      </w:r>
      <w:r w:rsidR="00D471A4">
        <w:rPr>
          <w:color w:val="222222"/>
          <w:highlight w:val="white"/>
        </w:rPr>
        <w:t>-0.</w:t>
      </w:r>
      <w:r w:rsidR="00457560">
        <w:rPr>
          <w:color w:val="222222"/>
          <w:highlight w:val="white"/>
        </w:rPr>
        <w:t>0</w:t>
      </w:r>
      <w:r w:rsidR="000E5393">
        <w:rPr>
          <w:color w:val="222222"/>
          <w:highlight w:val="white"/>
        </w:rPr>
        <w:t>1</w:t>
      </w:r>
      <w:r w:rsidR="00457560">
        <w:rPr>
          <w:color w:val="222222"/>
          <w:highlight w:val="white"/>
        </w:rPr>
        <w:t xml:space="preserve">, </w:t>
      </w:r>
      <w:r w:rsidR="00D471A4">
        <w:rPr>
          <w:color w:val="222222"/>
          <w:highlight w:val="white"/>
        </w:rPr>
        <w:t>0</w:t>
      </w:r>
      <w:r w:rsidR="00457560">
        <w:rPr>
          <w:color w:val="222222"/>
          <w:highlight w:val="white"/>
        </w:rPr>
        <w:t>.0</w:t>
      </w:r>
      <w:r w:rsidR="000E5670">
        <w:rPr>
          <w:color w:val="222222"/>
          <w:highlight w:val="white"/>
        </w:rPr>
        <w:t>5</w:t>
      </w:r>
      <w:r w:rsidR="00457560" w:rsidRPr="002622F5">
        <w:rPr>
          <w:color w:val="222222"/>
          <w:highlight w:val="white"/>
        </w:rPr>
        <w:t>]</w:t>
      </w:r>
      <w:r w:rsidR="00457560">
        <w:rPr>
          <w:color w:val="222222"/>
        </w:rPr>
        <w:t>, p = .</w:t>
      </w:r>
      <w:r w:rsidR="000E5393">
        <w:rPr>
          <w:color w:val="222222"/>
        </w:rPr>
        <w:t>196</w:t>
      </w:r>
      <w:r w:rsidR="00457560">
        <w:rPr>
          <w:color w:val="222222"/>
        </w:rPr>
        <w:t xml:space="preserve">, nor an interaction effect between trial type and relation type, </w:t>
      </w:r>
      <w:r w:rsidR="00457560" w:rsidRPr="002622F5">
        <w:rPr>
          <w:color w:val="222222"/>
          <w:highlight w:val="white"/>
        </w:rPr>
        <w:t>β</w:t>
      </w:r>
      <w:r w:rsidR="00457560" w:rsidRPr="002622F5">
        <w:rPr>
          <w:i/>
          <w:color w:val="222222"/>
          <w:highlight w:val="white"/>
        </w:rPr>
        <w:t xml:space="preserve"> </w:t>
      </w:r>
      <w:r w:rsidR="00457560" w:rsidRPr="002622F5">
        <w:rPr>
          <w:color w:val="222222"/>
          <w:highlight w:val="white"/>
        </w:rPr>
        <w:t xml:space="preserve">= </w:t>
      </w:r>
      <w:r w:rsidR="000E5670">
        <w:rPr>
          <w:color w:val="222222"/>
          <w:highlight w:val="white"/>
        </w:rPr>
        <w:t>-0</w:t>
      </w:r>
      <w:r w:rsidR="00457560">
        <w:rPr>
          <w:color w:val="222222"/>
          <w:highlight w:val="white"/>
        </w:rPr>
        <w:t>.0</w:t>
      </w:r>
      <w:r w:rsidR="000E5393">
        <w:rPr>
          <w:color w:val="222222"/>
          <w:highlight w:val="white"/>
        </w:rPr>
        <w:t>2</w:t>
      </w:r>
      <w:r w:rsidR="00457560" w:rsidRPr="002622F5">
        <w:rPr>
          <w:color w:val="222222"/>
          <w:highlight w:val="white"/>
        </w:rPr>
        <w:t>, 95% CI [</w:t>
      </w:r>
      <w:r w:rsidR="000E5670">
        <w:rPr>
          <w:color w:val="222222"/>
          <w:highlight w:val="white"/>
        </w:rPr>
        <w:t>-0</w:t>
      </w:r>
      <w:r w:rsidR="00457560">
        <w:rPr>
          <w:color w:val="222222"/>
          <w:highlight w:val="white"/>
        </w:rPr>
        <w:t>.0</w:t>
      </w:r>
      <w:r w:rsidR="000E5393">
        <w:rPr>
          <w:color w:val="222222"/>
          <w:highlight w:val="white"/>
        </w:rPr>
        <w:t>6</w:t>
      </w:r>
      <w:r w:rsidR="00457560">
        <w:rPr>
          <w:color w:val="222222"/>
          <w:highlight w:val="white"/>
        </w:rPr>
        <w:t xml:space="preserve">, </w:t>
      </w:r>
      <w:r w:rsidR="000E5670">
        <w:rPr>
          <w:color w:val="222222"/>
          <w:highlight w:val="white"/>
        </w:rPr>
        <w:t>0.02</w:t>
      </w:r>
      <w:r w:rsidR="00457560" w:rsidRPr="002622F5">
        <w:rPr>
          <w:color w:val="222222"/>
          <w:highlight w:val="white"/>
        </w:rPr>
        <w:t>]</w:t>
      </w:r>
      <w:r w:rsidR="00457560">
        <w:rPr>
          <w:color w:val="222222"/>
        </w:rPr>
        <w:t>, p = .</w:t>
      </w:r>
      <w:r w:rsidR="000E5393">
        <w:rPr>
          <w:color w:val="222222"/>
        </w:rPr>
        <w:t>347</w:t>
      </w:r>
      <w:r w:rsidR="00457560">
        <w:rPr>
          <w:color w:val="222222"/>
        </w:rPr>
        <w:t>). For</w:t>
      </w:r>
      <w:r>
        <w:rPr>
          <w:color w:val="222222"/>
        </w:rPr>
        <w:t xml:space="preserve"> </w:t>
      </w:r>
      <w:r w:rsidR="0053564D">
        <w:rPr>
          <w:color w:val="222222"/>
        </w:rPr>
        <w:t xml:space="preserve">are-based </w:t>
      </w:r>
      <w:r w:rsidR="0053564D">
        <w:rPr>
          <w:color w:val="222222"/>
        </w:rPr>
        <w:lastRenderedPageBreak/>
        <w:t>relations,</w:t>
      </w:r>
      <w:r>
        <w:rPr>
          <w:color w:val="222222"/>
        </w:rPr>
        <w:t xml:space="preserve"> response times for </w:t>
      </w:r>
      <w:r w:rsidR="0053564D">
        <w:rPr>
          <w:color w:val="222222"/>
        </w:rPr>
        <w:t>consistent</w:t>
      </w:r>
      <w:r w:rsidR="0040242B">
        <w:rPr>
          <w:color w:val="222222"/>
        </w:rPr>
        <w:t xml:space="preserve"> trials</w:t>
      </w:r>
      <w:r>
        <w:rPr>
          <w:color w:val="222222"/>
        </w:rPr>
        <w:t xml:space="preserve"> were significantly shorter than for </w:t>
      </w:r>
      <w:r w:rsidR="0053564D">
        <w:rPr>
          <w:color w:val="222222"/>
        </w:rPr>
        <w:t>inconsistent</w:t>
      </w:r>
      <w:r w:rsidR="0040242B">
        <w:rPr>
          <w:color w:val="222222"/>
        </w:rPr>
        <w:t xml:space="preserve"> trials</w:t>
      </w:r>
      <w:r w:rsidR="00BA76F4">
        <w:rPr>
          <w:color w:val="222222"/>
        </w:rPr>
        <w:t xml:space="preserve">, </w:t>
      </w:r>
      <w:r w:rsidRPr="002622F5">
        <w:rPr>
          <w:color w:val="222222"/>
          <w:highlight w:val="white"/>
        </w:rPr>
        <w:t>β</w:t>
      </w:r>
      <w:r w:rsidRPr="002622F5">
        <w:rPr>
          <w:i/>
          <w:color w:val="222222"/>
          <w:highlight w:val="white"/>
        </w:rPr>
        <w:t xml:space="preserve"> </w:t>
      </w:r>
      <w:r w:rsidRPr="002622F5">
        <w:rPr>
          <w:color w:val="222222"/>
          <w:highlight w:val="white"/>
        </w:rPr>
        <w:t xml:space="preserve">= </w:t>
      </w:r>
      <w:r w:rsidR="00D471A4">
        <w:rPr>
          <w:color w:val="222222"/>
          <w:highlight w:val="white"/>
        </w:rPr>
        <w:t>0</w:t>
      </w:r>
      <w:r>
        <w:rPr>
          <w:color w:val="222222"/>
          <w:highlight w:val="white"/>
        </w:rPr>
        <w:t>.0</w:t>
      </w:r>
      <w:r w:rsidR="00107567">
        <w:rPr>
          <w:color w:val="222222"/>
          <w:highlight w:val="white"/>
        </w:rPr>
        <w:t>3</w:t>
      </w:r>
      <w:r w:rsidRPr="002622F5">
        <w:rPr>
          <w:color w:val="222222"/>
          <w:highlight w:val="white"/>
        </w:rPr>
        <w:t>, 95% CI [</w:t>
      </w:r>
      <w:r w:rsidR="00D471A4">
        <w:rPr>
          <w:color w:val="222222"/>
          <w:highlight w:val="white"/>
        </w:rPr>
        <w:t>0</w:t>
      </w:r>
      <w:r>
        <w:rPr>
          <w:color w:val="222222"/>
          <w:highlight w:val="white"/>
        </w:rPr>
        <w:t>.0</w:t>
      </w:r>
      <w:r w:rsidR="00107567">
        <w:rPr>
          <w:color w:val="222222"/>
          <w:highlight w:val="white"/>
        </w:rPr>
        <w:t>0</w:t>
      </w:r>
      <w:r>
        <w:rPr>
          <w:color w:val="222222"/>
          <w:highlight w:val="white"/>
        </w:rPr>
        <w:t xml:space="preserve">, </w:t>
      </w:r>
      <w:r w:rsidR="00D471A4">
        <w:rPr>
          <w:color w:val="222222"/>
          <w:highlight w:val="white"/>
        </w:rPr>
        <w:t>0</w:t>
      </w:r>
      <w:r>
        <w:rPr>
          <w:color w:val="222222"/>
          <w:highlight w:val="white"/>
        </w:rPr>
        <w:t>.0</w:t>
      </w:r>
      <w:r w:rsidR="00107567">
        <w:rPr>
          <w:color w:val="222222"/>
          <w:highlight w:val="white"/>
        </w:rPr>
        <w:t>6</w:t>
      </w:r>
      <w:r w:rsidRPr="002622F5">
        <w:rPr>
          <w:color w:val="222222"/>
          <w:highlight w:val="white"/>
        </w:rPr>
        <w:t>]</w:t>
      </w:r>
      <w:r>
        <w:rPr>
          <w:color w:val="222222"/>
        </w:rPr>
        <w:t xml:space="preserve">, p </w:t>
      </w:r>
      <w:r w:rsidR="00640207">
        <w:rPr>
          <w:color w:val="222222"/>
        </w:rPr>
        <w:t>=</w:t>
      </w:r>
      <w:r>
        <w:rPr>
          <w:color w:val="222222"/>
        </w:rPr>
        <w:t xml:space="preserve"> .0</w:t>
      </w:r>
      <w:r w:rsidR="00107567">
        <w:rPr>
          <w:color w:val="222222"/>
        </w:rPr>
        <w:t>41</w:t>
      </w:r>
      <w:r>
        <w:rPr>
          <w:color w:val="222222"/>
        </w:rPr>
        <w:t xml:space="preserve">). However, </w:t>
      </w:r>
      <w:r w:rsidR="00A50623">
        <w:rPr>
          <w:color w:val="222222"/>
        </w:rPr>
        <w:t xml:space="preserve">no significant </w:t>
      </w:r>
      <w:r w:rsidR="00BA76F4">
        <w:rPr>
          <w:color w:val="222222"/>
        </w:rPr>
        <w:t xml:space="preserve">difference between </w:t>
      </w:r>
      <w:r w:rsidR="0040242B">
        <w:rPr>
          <w:color w:val="222222"/>
        </w:rPr>
        <w:t xml:space="preserve">trial types </w:t>
      </w:r>
      <w:r w:rsidR="00A50623">
        <w:rPr>
          <w:color w:val="222222"/>
        </w:rPr>
        <w:t xml:space="preserve">was found </w:t>
      </w:r>
      <w:r w:rsidR="00640207">
        <w:rPr>
          <w:color w:val="222222"/>
        </w:rPr>
        <w:t>on should-based relations</w:t>
      </w:r>
      <w:r>
        <w:rPr>
          <w:color w:val="222222"/>
        </w:rPr>
        <w:t xml:space="preserve"> (</w:t>
      </w:r>
      <w:r w:rsidRPr="002622F5">
        <w:rPr>
          <w:color w:val="222222"/>
          <w:highlight w:val="white"/>
        </w:rPr>
        <w:t>β</w:t>
      </w:r>
      <w:r w:rsidRPr="002622F5">
        <w:rPr>
          <w:i/>
          <w:color w:val="222222"/>
          <w:highlight w:val="white"/>
        </w:rPr>
        <w:t xml:space="preserve"> </w:t>
      </w:r>
      <w:r w:rsidRPr="002622F5">
        <w:rPr>
          <w:color w:val="222222"/>
          <w:highlight w:val="white"/>
        </w:rPr>
        <w:t xml:space="preserve">= </w:t>
      </w:r>
      <w:r w:rsidR="00D471A4">
        <w:rPr>
          <w:color w:val="222222"/>
          <w:highlight w:val="white"/>
        </w:rPr>
        <w:t>0</w:t>
      </w:r>
      <w:r>
        <w:rPr>
          <w:color w:val="222222"/>
          <w:highlight w:val="white"/>
        </w:rPr>
        <w:t>.0</w:t>
      </w:r>
      <w:r w:rsidR="00107567">
        <w:rPr>
          <w:color w:val="222222"/>
          <w:highlight w:val="white"/>
        </w:rPr>
        <w:t>1</w:t>
      </w:r>
      <w:r w:rsidRPr="002622F5">
        <w:rPr>
          <w:color w:val="222222"/>
          <w:highlight w:val="white"/>
        </w:rPr>
        <w:t>, 95% CI [</w:t>
      </w:r>
      <w:r w:rsidR="00D471A4">
        <w:rPr>
          <w:color w:val="222222"/>
          <w:highlight w:val="white"/>
        </w:rPr>
        <w:t>-0.</w:t>
      </w:r>
      <w:r>
        <w:rPr>
          <w:color w:val="222222"/>
          <w:highlight w:val="white"/>
        </w:rPr>
        <w:t>0</w:t>
      </w:r>
      <w:r w:rsidR="00107567">
        <w:rPr>
          <w:color w:val="222222"/>
          <w:highlight w:val="white"/>
        </w:rPr>
        <w:t>2</w:t>
      </w:r>
      <w:r>
        <w:rPr>
          <w:color w:val="222222"/>
          <w:highlight w:val="white"/>
        </w:rPr>
        <w:t xml:space="preserve">, </w:t>
      </w:r>
      <w:r w:rsidR="00D471A4">
        <w:rPr>
          <w:color w:val="222222"/>
          <w:highlight w:val="white"/>
        </w:rPr>
        <w:t>0</w:t>
      </w:r>
      <w:r>
        <w:rPr>
          <w:color w:val="222222"/>
          <w:highlight w:val="white"/>
        </w:rPr>
        <w:t>.0</w:t>
      </w:r>
      <w:r w:rsidR="00107567">
        <w:rPr>
          <w:color w:val="222222"/>
          <w:highlight w:val="white"/>
        </w:rPr>
        <w:t>4</w:t>
      </w:r>
      <w:r w:rsidRPr="002622F5">
        <w:rPr>
          <w:color w:val="222222"/>
          <w:highlight w:val="white"/>
        </w:rPr>
        <w:t>]</w:t>
      </w:r>
      <w:r>
        <w:rPr>
          <w:color w:val="222222"/>
        </w:rPr>
        <w:t>, p = .</w:t>
      </w:r>
      <w:r w:rsidR="00107567">
        <w:rPr>
          <w:color w:val="222222"/>
        </w:rPr>
        <w:t>518</w:t>
      </w:r>
      <w:r>
        <w:rPr>
          <w:color w:val="222222"/>
        </w:rPr>
        <w:t xml:space="preserve">; see Figure </w:t>
      </w:r>
      <w:r w:rsidR="0062120D">
        <w:rPr>
          <w:color w:val="222222"/>
        </w:rPr>
        <w:t>10</w:t>
      </w:r>
      <w:r>
        <w:rPr>
          <w:color w:val="222222"/>
        </w:rPr>
        <w:t xml:space="preserve">). </w:t>
      </w:r>
      <w:r w:rsidR="00B060F6">
        <w:rPr>
          <w:color w:val="222222"/>
        </w:rPr>
        <w:t>For the</w:t>
      </w:r>
      <w:r w:rsidR="00243461">
        <w:rPr>
          <w:color w:val="222222"/>
        </w:rPr>
        <w:t xml:space="preserve"> MT-PEP, we found a significant main effect of trial type, </w:t>
      </w:r>
      <w:r w:rsidR="00243461" w:rsidRPr="002622F5">
        <w:rPr>
          <w:color w:val="222222"/>
          <w:highlight w:val="white"/>
        </w:rPr>
        <w:t>β</w:t>
      </w:r>
      <w:r w:rsidR="00243461" w:rsidRPr="002622F5">
        <w:rPr>
          <w:i/>
          <w:color w:val="222222"/>
          <w:highlight w:val="white"/>
        </w:rPr>
        <w:t xml:space="preserve"> </w:t>
      </w:r>
      <w:r w:rsidR="00243461" w:rsidRPr="002622F5">
        <w:rPr>
          <w:color w:val="222222"/>
          <w:highlight w:val="white"/>
        </w:rPr>
        <w:t xml:space="preserve">= </w:t>
      </w:r>
      <w:r w:rsidR="00D471A4">
        <w:rPr>
          <w:color w:val="222222"/>
          <w:highlight w:val="white"/>
        </w:rPr>
        <w:t>0</w:t>
      </w:r>
      <w:r w:rsidR="00243461">
        <w:rPr>
          <w:color w:val="222222"/>
          <w:highlight w:val="white"/>
        </w:rPr>
        <w:t>.5</w:t>
      </w:r>
      <w:r w:rsidR="008C37D5">
        <w:rPr>
          <w:color w:val="222222"/>
          <w:highlight w:val="white"/>
        </w:rPr>
        <w:t>0</w:t>
      </w:r>
      <w:r w:rsidR="00243461" w:rsidRPr="002622F5">
        <w:rPr>
          <w:color w:val="222222"/>
          <w:highlight w:val="white"/>
        </w:rPr>
        <w:t>, 95% CI [</w:t>
      </w:r>
      <w:r w:rsidR="00D471A4">
        <w:rPr>
          <w:color w:val="222222"/>
          <w:highlight w:val="white"/>
        </w:rPr>
        <w:t>0</w:t>
      </w:r>
      <w:r w:rsidR="00243461">
        <w:rPr>
          <w:color w:val="222222"/>
          <w:highlight w:val="white"/>
        </w:rPr>
        <w:t>.4</w:t>
      </w:r>
      <w:r w:rsidR="000E5393">
        <w:rPr>
          <w:color w:val="222222"/>
          <w:highlight w:val="white"/>
        </w:rPr>
        <w:t>0</w:t>
      </w:r>
      <w:r w:rsidR="00243461">
        <w:rPr>
          <w:color w:val="222222"/>
          <w:highlight w:val="white"/>
        </w:rPr>
        <w:t xml:space="preserve">, </w:t>
      </w:r>
      <w:r w:rsidR="00D471A4">
        <w:rPr>
          <w:color w:val="222222"/>
          <w:highlight w:val="white"/>
        </w:rPr>
        <w:t>0</w:t>
      </w:r>
      <w:r w:rsidR="00243461">
        <w:rPr>
          <w:color w:val="222222"/>
          <w:highlight w:val="white"/>
        </w:rPr>
        <w:t>.</w:t>
      </w:r>
      <w:r w:rsidR="000E5393">
        <w:rPr>
          <w:color w:val="222222"/>
          <w:highlight w:val="white"/>
        </w:rPr>
        <w:t>60</w:t>
      </w:r>
      <w:r w:rsidR="00243461" w:rsidRPr="002622F5">
        <w:rPr>
          <w:color w:val="222222"/>
          <w:highlight w:val="white"/>
        </w:rPr>
        <w:t>]</w:t>
      </w:r>
      <w:r w:rsidR="00243461">
        <w:rPr>
          <w:color w:val="222222"/>
        </w:rPr>
        <w:t xml:space="preserve">, p &lt; .001. Like the RRTs and </w:t>
      </w:r>
      <w:proofErr w:type="spellStart"/>
      <w:r w:rsidR="00243461">
        <w:rPr>
          <w:color w:val="222222"/>
        </w:rPr>
        <w:t>aIATs</w:t>
      </w:r>
      <w:proofErr w:type="spellEnd"/>
      <w:r w:rsidR="00243461">
        <w:rPr>
          <w:color w:val="222222"/>
        </w:rPr>
        <w:t xml:space="preserve">, this was qualified by an unexpected interaction effect, </w:t>
      </w:r>
      <w:r w:rsidR="00243461" w:rsidRPr="002622F5">
        <w:rPr>
          <w:color w:val="222222"/>
          <w:highlight w:val="white"/>
        </w:rPr>
        <w:t>β</w:t>
      </w:r>
      <w:r w:rsidR="00243461" w:rsidRPr="002622F5">
        <w:rPr>
          <w:i/>
          <w:color w:val="222222"/>
          <w:highlight w:val="white"/>
        </w:rPr>
        <w:t xml:space="preserve"> </w:t>
      </w:r>
      <w:r w:rsidR="00243461" w:rsidRPr="002622F5">
        <w:rPr>
          <w:color w:val="222222"/>
          <w:highlight w:val="white"/>
        </w:rPr>
        <w:t xml:space="preserve">= </w:t>
      </w:r>
      <w:r w:rsidR="00243461">
        <w:rPr>
          <w:color w:val="222222"/>
          <w:highlight w:val="white"/>
        </w:rPr>
        <w:t>-0.0</w:t>
      </w:r>
      <w:r w:rsidR="000E5393">
        <w:rPr>
          <w:color w:val="222222"/>
          <w:highlight w:val="white"/>
        </w:rPr>
        <w:t>6</w:t>
      </w:r>
      <w:r w:rsidR="00243461" w:rsidRPr="002622F5">
        <w:rPr>
          <w:color w:val="222222"/>
          <w:highlight w:val="white"/>
        </w:rPr>
        <w:t>, 95% CI [</w:t>
      </w:r>
      <w:r w:rsidR="00243461">
        <w:rPr>
          <w:color w:val="222222"/>
          <w:highlight w:val="white"/>
        </w:rPr>
        <w:t>-0.</w:t>
      </w:r>
      <w:r w:rsidR="000E5393">
        <w:rPr>
          <w:color w:val="222222"/>
          <w:highlight w:val="white"/>
        </w:rPr>
        <w:t>10</w:t>
      </w:r>
      <w:r w:rsidR="00243461">
        <w:rPr>
          <w:color w:val="222222"/>
          <w:highlight w:val="white"/>
        </w:rPr>
        <w:t>, -0.0</w:t>
      </w:r>
      <w:r w:rsidR="000E5393">
        <w:rPr>
          <w:color w:val="222222"/>
          <w:highlight w:val="white"/>
        </w:rPr>
        <w:t>2</w:t>
      </w:r>
      <w:r w:rsidR="00243461" w:rsidRPr="002622F5">
        <w:rPr>
          <w:color w:val="222222"/>
          <w:highlight w:val="white"/>
        </w:rPr>
        <w:t>]</w:t>
      </w:r>
      <w:r w:rsidR="00243461">
        <w:rPr>
          <w:color w:val="222222"/>
        </w:rPr>
        <w:t>, p = .0</w:t>
      </w:r>
      <w:r w:rsidR="000E5393">
        <w:rPr>
          <w:color w:val="222222"/>
        </w:rPr>
        <w:t>03</w:t>
      </w:r>
      <w:r w:rsidR="00243461">
        <w:rPr>
          <w:color w:val="222222"/>
        </w:rPr>
        <w:t>. For are</w:t>
      </w:r>
      <w:r w:rsidR="00640207">
        <w:rPr>
          <w:color w:val="222222"/>
        </w:rPr>
        <w:t xml:space="preserve">-based relations in the </w:t>
      </w:r>
      <w:r w:rsidR="00B060F6">
        <w:rPr>
          <w:color w:val="222222"/>
        </w:rPr>
        <w:t>MT-PEP,</w:t>
      </w:r>
      <w:r w:rsidR="00640207">
        <w:rPr>
          <w:color w:val="222222"/>
        </w:rPr>
        <w:t xml:space="preserve"> </w:t>
      </w:r>
      <w:r w:rsidR="00B060F6">
        <w:rPr>
          <w:color w:val="222222"/>
        </w:rPr>
        <w:t xml:space="preserve">AUCs were smaller for </w:t>
      </w:r>
      <w:r w:rsidR="00640207">
        <w:rPr>
          <w:color w:val="222222"/>
        </w:rPr>
        <w:t>consistent</w:t>
      </w:r>
      <w:r w:rsidR="00B060F6">
        <w:rPr>
          <w:color w:val="222222"/>
        </w:rPr>
        <w:t xml:space="preserve"> trials than </w:t>
      </w:r>
      <w:r w:rsidR="00640207">
        <w:rPr>
          <w:color w:val="222222"/>
        </w:rPr>
        <w:t>inconsistent</w:t>
      </w:r>
      <w:r w:rsidR="00B060F6">
        <w:rPr>
          <w:color w:val="222222"/>
        </w:rPr>
        <w:t xml:space="preserve"> trials (</w:t>
      </w:r>
      <w:r w:rsidR="00B060F6" w:rsidRPr="002622F5">
        <w:rPr>
          <w:color w:val="222222"/>
          <w:highlight w:val="white"/>
        </w:rPr>
        <w:t>β</w:t>
      </w:r>
      <w:r w:rsidR="00B060F6" w:rsidRPr="002622F5">
        <w:rPr>
          <w:i/>
          <w:color w:val="222222"/>
          <w:highlight w:val="white"/>
        </w:rPr>
        <w:t xml:space="preserve"> </w:t>
      </w:r>
      <w:r w:rsidR="00B060F6" w:rsidRPr="002622F5">
        <w:rPr>
          <w:color w:val="222222"/>
          <w:highlight w:val="white"/>
        </w:rPr>
        <w:t xml:space="preserve">= </w:t>
      </w:r>
      <w:r w:rsidR="00D471A4">
        <w:rPr>
          <w:color w:val="222222"/>
          <w:highlight w:val="white"/>
        </w:rPr>
        <w:t>0</w:t>
      </w:r>
      <w:r w:rsidR="00B060F6">
        <w:rPr>
          <w:color w:val="222222"/>
          <w:highlight w:val="white"/>
        </w:rPr>
        <w:t>.</w:t>
      </w:r>
      <w:r w:rsidR="00640207">
        <w:rPr>
          <w:color w:val="222222"/>
          <w:highlight w:val="white"/>
        </w:rPr>
        <w:t>5</w:t>
      </w:r>
      <w:r w:rsidR="008C37D5">
        <w:rPr>
          <w:color w:val="222222"/>
          <w:highlight w:val="white"/>
        </w:rPr>
        <w:t>0</w:t>
      </w:r>
      <w:r w:rsidR="00B060F6" w:rsidRPr="002622F5">
        <w:rPr>
          <w:color w:val="222222"/>
          <w:highlight w:val="white"/>
        </w:rPr>
        <w:t>, 95% CI [</w:t>
      </w:r>
      <w:r w:rsidR="00D471A4">
        <w:rPr>
          <w:color w:val="222222"/>
          <w:highlight w:val="white"/>
        </w:rPr>
        <w:t>0</w:t>
      </w:r>
      <w:r w:rsidR="00B060F6">
        <w:rPr>
          <w:color w:val="222222"/>
          <w:highlight w:val="white"/>
        </w:rPr>
        <w:t>.4</w:t>
      </w:r>
      <w:r w:rsidR="00640207">
        <w:rPr>
          <w:color w:val="222222"/>
          <w:highlight w:val="white"/>
        </w:rPr>
        <w:t>8</w:t>
      </w:r>
      <w:r w:rsidR="00B060F6">
        <w:rPr>
          <w:color w:val="222222"/>
          <w:highlight w:val="white"/>
        </w:rPr>
        <w:t xml:space="preserve">, </w:t>
      </w:r>
      <w:r w:rsidR="00D471A4">
        <w:rPr>
          <w:color w:val="222222"/>
          <w:highlight w:val="white"/>
        </w:rPr>
        <w:t>0</w:t>
      </w:r>
      <w:r w:rsidR="00B060F6">
        <w:rPr>
          <w:color w:val="222222"/>
          <w:highlight w:val="white"/>
        </w:rPr>
        <w:t>.5</w:t>
      </w:r>
      <w:r w:rsidR="008C37D5">
        <w:rPr>
          <w:color w:val="222222"/>
          <w:highlight w:val="white"/>
        </w:rPr>
        <w:t>3</w:t>
      </w:r>
      <w:r w:rsidR="00B060F6" w:rsidRPr="002622F5">
        <w:rPr>
          <w:color w:val="222222"/>
          <w:highlight w:val="white"/>
        </w:rPr>
        <w:t>]</w:t>
      </w:r>
      <w:r w:rsidR="00B060F6">
        <w:rPr>
          <w:color w:val="222222"/>
        </w:rPr>
        <w:t>, p &lt; .001</w:t>
      </w:r>
      <w:r w:rsidR="00640207">
        <w:rPr>
          <w:color w:val="222222"/>
        </w:rPr>
        <w:t xml:space="preserve">. </w:t>
      </w:r>
      <w:r w:rsidR="00243461">
        <w:rPr>
          <w:color w:val="222222"/>
        </w:rPr>
        <w:t>However, unlike the previous measures</w:t>
      </w:r>
      <w:r w:rsidR="00640207">
        <w:rPr>
          <w:color w:val="222222"/>
        </w:rPr>
        <w:t>, for should-based relation</w:t>
      </w:r>
      <w:r w:rsidR="00243461">
        <w:rPr>
          <w:color w:val="222222"/>
        </w:rPr>
        <w:t>s</w:t>
      </w:r>
      <w:r w:rsidR="00640207">
        <w:rPr>
          <w:color w:val="222222"/>
        </w:rPr>
        <w:t xml:space="preserve"> AUCs were also smaller for consistent trials compared to inconsistent trials </w:t>
      </w:r>
      <w:r w:rsidR="00B060F6">
        <w:rPr>
          <w:color w:val="222222"/>
        </w:rPr>
        <w:t>(</w:t>
      </w:r>
      <w:r w:rsidR="00B060F6" w:rsidRPr="002622F5">
        <w:rPr>
          <w:color w:val="222222"/>
          <w:highlight w:val="white"/>
        </w:rPr>
        <w:t>β</w:t>
      </w:r>
      <w:r w:rsidR="00B060F6" w:rsidRPr="002622F5">
        <w:rPr>
          <w:i/>
          <w:color w:val="222222"/>
          <w:highlight w:val="white"/>
        </w:rPr>
        <w:t xml:space="preserve"> </w:t>
      </w:r>
      <w:r w:rsidR="00B060F6" w:rsidRPr="002622F5">
        <w:rPr>
          <w:color w:val="222222"/>
          <w:highlight w:val="white"/>
        </w:rPr>
        <w:t xml:space="preserve">= </w:t>
      </w:r>
      <w:r w:rsidR="00D471A4">
        <w:rPr>
          <w:color w:val="222222"/>
          <w:highlight w:val="white"/>
        </w:rPr>
        <w:t>0</w:t>
      </w:r>
      <w:r w:rsidR="00640207">
        <w:rPr>
          <w:color w:val="222222"/>
          <w:highlight w:val="white"/>
        </w:rPr>
        <w:t>.44</w:t>
      </w:r>
      <w:r w:rsidR="00B060F6" w:rsidRPr="002622F5">
        <w:rPr>
          <w:color w:val="222222"/>
          <w:highlight w:val="white"/>
        </w:rPr>
        <w:t>, 95% CI [</w:t>
      </w:r>
      <w:r w:rsidR="00D471A4">
        <w:rPr>
          <w:color w:val="222222"/>
          <w:highlight w:val="white"/>
        </w:rPr>
        <w:t>0</w:t>
      </w:r>
      <w:r w:rsidR="00640207">
        <w:rPr>
          <w:color w:val="222222"/>
          <w:highlight w:val="white"/>
        </w:rPr>
        <w:t>.4</w:t>
      </w:r>
      <w:r w:rsidR="008C37D5">
        <w:rPr>
          <w:color w:val="222222"/>
          <w:highlight w:val="white"/>
        </w:rPr>
        <w:t>2</w:t>
      </w:r>
      <w:r w:rsidR="00B060F6">
        <w:rPr>
          <w:color w:val="222222"/>
          <w:highlight w:val="white"/>
        </w:rPr>
        <w:t xml:space="preserve">, </w:t>
      </w:r>
      <w:r w:rsidR="00D471A4">
        <w:rPr>
          <w:color w:val="222222"/>
          <w:highlight w:val="white"/>
        </w:rPr>
        <w:t>0</w:t>
      </w:r>
      <w:r w:rsidR="00640207">
        <w:rPr>
          <w:color w:val="222222"/>
          <w:highlight w:val="white"/>
        </w:rPr>
        <w:t>.47</w:t>
      </w:r>
      <w:r w:rsidR="00B060F6" w:rsidRPr="002622F5">
        <w:rPr>
          <w:color w:val="222222"/>
          <w:highlight w:val="white"/>
        </w:rPr>
        <w:t>]</w:t>
      </w:r>
      <w:r w:rsidR="00B060F6">
        <w:rPr>
          <w:color w:val="222222"/>
        </w:rPr>
        <w:t xml:space="preserve">, p &lt; .001; see Figure </w:t>
      </w:r>
      <w:r w:rsidR="0062120D">
        <w:rPr>
          <w:color w:val="222222"/>
        </w:rPr>
        <w:t>11</w:t>
      </w:r>
      <w:r w:rsidR="00B060F6">
        <w:rPr>
          <w:color w:val="222222"/>
        </w:rPr>
        <w:t xml:space="preserve">). </w:t>
      </w:r>
    </w:p>
    <w:p w14:paraId="4306E811" w14:textId="61C5A7D3" w:rsidR="00D27597" w:rsidRDefault="00640207">
      <w:pPr>
        <w:spacing w:line="480" w:lineRule="auto"/>
        <w:ind w:firstLine="720"/>
        <w:rPr>
          <w:color w:val="222222"/>
        </w:rPr>
      </w:pPr>
      <w:r>
        <w:rPr>
          <w:color w:val="222222"/>
        </w:rPr>
        <w:t xml:space="preserve">In terms of PI scores, mean PIs in the RT-PEP differed significantly </w:t>
      </w:r>
      <w:r w:rsidR="00243461">
        <w:rPr>
          <w:color w:val="222222"/>
        </w:rPr>
        <w:t>between</w:t>
      </w:r>
      <w:r>
        <w:rPr>
          <w:color w:val="222222"/>
        </w:rPr>
        <w:t xml:space="preserve"> are relations (</w:t>
      </w:r>
      <w:r>
        <w:rPr>
          <w:i/>
          <w:iCs/>
          <w:color w:val="222222"/>
        </w:rPr>
        <w:t>M</w:t>
      </w:r>
      <w:r>
        <w:rPr>
          <w:color w:val="222222"/>
        </w:rPr>
        <w:t xml:space="preserve"> = </w:t>
      </w:r>
      <w:r w:rsidR="008107E3">
        <w:rPr>
          <w:color w:val="222222"/>
        </w:rPr>
        <w:t xml:space="preserve">.54, </w:t>
      </w:r>
      <w:r w:rsidR="008107E3">
        <w:rPr>
          <w:i/>
          <w:iCs/>
          <w:color w:val="222222"/>
        </w:rPr>
        <w:t>SD</w:t>
      </w:r>
      <w:r w:rsidR="008107E3">
        <w:rPr>
          <w:color w:val="222222"/>
        </w:rPr>
        <w:t xml:space="preserve"> = .</w:t>
      </w:r>
      <w:r w:rsidR="00CE24AA">
        <w:rPr>
          <w:color w:val="222222"/>
        </w:rPr>
        <w:t>09</w:t>
      </w:r>
      <w:r w:rsidR="008107E3">
        <w:rPr>
          <w:color w:val="222222"/>
        </w:rPr>
        <w:t xml:space="preserve">) </w:t>
      </w:r>
      <w:r w:rsidR="008A1B09">
        <w:rPr>
          <w:color w:val="222222"/>
        </w:rPr>
        <w:t xml:space="preserve">and </w:t>
      </w:r>
      <w:r w:rsidR="008107E3">
        <w:rPr>
          <w:color w:val="222222"/>
        </w:rPr>
        <w:t>should relations (</w:t>
      </w:r>
      <w:r w:rsidR="008107E3">
        <w:rPr>
          <w:i/>
          <w:iCs/>
          <w:color w:val="222222"/>
        </w:rPr>
        <w:t>M</w:t>
      </w:r>
      <w:r w:rsidR="008107E3">
        <w:rPr>
          <w:color w:val="222222"/>
        </w:rPr>
        <w:t xml:space="preserve"> = .50, </w:t>
      </w:r>
      <w:r w:rsidR="008107E3">
        <w:rPr>
          <w:i/>
          <w:iCs/>
          <w:color w:val="222222"/>
        </w:rPr>
        <w:t>SD</w:t>
      </w:r>
      <w:r w:rsidR="008107E3">
        <w:rPr>
          <w:color w:val="222222"/>
        </w:rPr>
        <w:t xml:space="preserve"> = .0</w:t>
      </w:r>
      <w:r w:rsidR="00CE24AA">
        <w:rPr>
          <w:color w:val="222222"/>
        </w:rPr>
        <w:t>8</w:t>
      </w:r>
      <w:r w:rsidR="00243461">
        <w:rPr>
          <w:color w:val="222222"/>
        </w:rPr>
        <w:t xml:space="preserve">), </w:t>
      </w:r>
      <w:proofErr w:type="gramStart"/>
      <w:r w:rsidR="008107E3">
        <w:rPr>
          <w:i/>
          <w:iCs/>
          <w:color w:val="222222"/>
        </w:rPr>
        <w:t>t</w:t>
      </w:r>
      <w:r w:rsidR="008107E3">
        <w:rPr>
          <w:color w:val="222222"/>
        </w:rPr>
        <w:t>(</w:t>
      </w:r>
      <w:proofErr w:type="gramEnd"/>
      <w:r w:rsidR="00795FB1">
        <w:rPr>
          <w:color w:val="222222"/>
        </w:rPr>
        <w:t>109</w:t>
      </w:r>
      <w:r w:rsidR="008107E3">
        <w:rPr>
          <w:color w:val="222222"/>
        </w:rPr>
        <w:t xml:space="preserve">) = </w:t>
      </w:r>
      <w:r w:rsidR="008A1B09">
        <w:rPr>
          <w:color w:val="222222"/>
        </w:rPr>
        <w:t>3.</w:t>
      </w:r>
      <w:r w:rsidR="00CE24AA">
        <w:rPr>
          <w:color w:val="222222"/>
        </w:rPr>
        <w:t>00</w:t>
      </w:r>
      <w:r w:rsidR="008107E3">
        <w:rPr>
          <w:color w:val="222222"/>
        </w:rPr>
        <w:t xml:space="preserve">, </w:t>
      </w:r>
      <w:r w:rsidR="008107E3">
        <w:rPr>
          <w:i/>
          <w:iCs/>
          <w:color w:val="222222"/>
        </w:rPr>
        <w:t>p</w:t>
      </w:r>
      <w:r w:rsidR="008107E3">
        <w:rPr>
          <w:color w:val="222222"/>
        </w:rPr>
        <w:t xml:space="preserve"> = .</w:t>
      </w:r>
      <w:r w:rsidR="00243461">
        <w:rPr>
          <w:color w:val="222222"/>
        </w:rPr>
        <w:t>00</w:t>
      </w:r>
      <w:r w:rsidR="00CE24AA">
        <w:rPr>
          <w:color w:val="222222"/>
        </w:rPr>
        <w:t>3</w:t>
      </w:r>
      <w:r w:rsidR="008A1B09">
        <w:rPr>
          <w:color w:val="222222"/>
        </w:rPr>
        <w:t xml:space="preserve">, Cohen’s </w:t>
      </w:r>
      <w:proofErr w:type="spellStart"/>
      <w:r w:rsidR="008A1B09">
        <w:rPr>
          <w:color w:val="222222"/>
        </w:rPr>
        <w:t>d</w:t>
      </w:r>
      <w:r w:rsidR="0047384B">
        <w:rPr>
          <w:color w:val="222222"/>
        </w:rPr>
        <w:t>z</w:t>
      </w:r>
      <w:proofErr w:type="spellEnd"/>
      <w:r w:rsidR="008A1B09">
        <w:rPr>
          <w:color w:val="222222"/>
        </w:rPr>
        <w:t xml:space="preserve"> = 0.</w:t>
      </w:r>
      <w:r w:rsidR="00CE24AA">
        <w:rPr>
          <w:color w:val="222222"/>
        </w:rPr>
        <w:t>29</w:t>
      </w:r>
      <w:r w:rsidR="008A1B09">
        <w:rPr>
          <w:color w:val="222222"/>
        </w:rPr>
        <w:t>, 95% CI [0.1</w:t>
      </w:r>
      <w:r w:rsidR="00CE24AA">
        <w:rPr>
          <w:color w:val="222222"/>
        </w:rPr>
        <w:t>0</w:t>
      </w:r>
      <w:r w:rsidR="008A1B09">
        <w:rPr>
          <w:color w:val="222222"/>
        </w:rPr>
        <w:t>, 0.</w:t>
      </w:r>
      <w:r w:rsidR="00CE24AA">
        <w:rPr>
          <w:color w:val="222222"/>
        </w:rPr>
        <w:t>48</w:t>
      </w:r>
      <w:r w:rsidR="008A1B09">
        <w:rPr>
          <w:color w:val="222222"/>
        </w:rPr>
        <w:t>]</w:t>
      </w:r>
      <w:r w:rsidR="008107E3">
        <w:rPr>
          <w:color w:val="222222"/>
        </w:rPr>
        <w:t xml:space="preserve">. By contrast, </w:t>
      </w:r>
      <w:r w:rsidR="008A1B09">
        <w:rPr>
          <w:color w:val="222222"/>
        </w:rPr>
        <w:t xml:space="preserve">PIs in the MT-PEP did not differ significantly between are </w:t>
      </w:r>
      <w:r w:rsidR="008107E3">
        <w:rPr>
          <w:color w:val="222222"/>
        </w:rPr>
        <w:t>(</w:t>
      </w:r>
      <w:r w:rsidR="008107E3">
        <w:rPr>
          <w:i/>
          <w:iCs/>
          <w:color w:val="222222"/>
        </w:rPr>
        <w:t>M</w:t>
      </w:r>
      <w:r w:rsidR="008107E3">
        <w:rPr>
          <w:color w:val="222222"/>
        </w:rPr>
        <w:t xml:space="preserve"> = .6</w:t>
      </w:r>
      <w:r w:rsidR="008C37D5">
        <w:rPr>
          <w:color w:val="222222"/>
        </w:rPr>
        <w:t>4</w:t>
      </w:r>
      <w:r w:rsidR="008107E3">
        <w:rPr>
          <w:color w:val="222222"/>
        </w:rPr>
        <w:t xml:space="preserve">, </w:t>
      </w:r>
      <w:r w:rsidR="008107E3">
        <w:rPr>
          <w:i/>
          <w:iCs/>
          <w:color w:val="222222"/>
        </w:rPr>
        <w:t>SD</w:t>
      </w:r>
      <w:r w:rsidR="008107E3">
        <w:rPr>
          <w:color w:val="222222"/>
        </w:rPr>
        <w:t xml:space="preserve"> = .15) and should relations (</w:t>
      </w:r>
      <w:r w:rsidR="008107E3">
        <w:rPr>
          <w:i/>
          <w:iCs/>
          <w:color w:val="222222"/>
        </w:rPr>
        <w:t>M</w:t>
      </w:r>
      <w:r w:rsidR="008107E3">
        <w:rPr>
          <w:color w:val="222222"/>
        </w:rPr>
        <w:t xml:space="preserve"> = .62, </w:t>
      </w:r>
      <w:r w:rsidR="008107E3">
        <w:rPr>
          <w:i/>
          <w:iCs/>
          <w:color w:val="222222"/>
        </w:rPr>
        <w:t>SD</w:t>
      </w:r>
      <w:r w:rsidR="008107E3">
        <w:rPr>
          <w:color w:val="222222"/>
        </w:rPr>
        <w:t xml:space="preserve"> = .1</w:t>
      </w:r>
      <w:r w:rsidR="008C37D5">
        <w:rPr>
          <w:color w:val="222222"/>
        </w:rPr>
        <w:t>5</w:t>
      </w:r>
      <w:r w:rsidR="008107E3">
        <w:rPr>
          <w:color w:val="222222"/>
        </w:rPr>
        <w:t>)</w:t>
      </w:r>
      <w:r w:rsidR="008A1B09">
        <w:rPr>
          <w:color w:val="222222"/>
        </w:rPr>
        <w:t xml:space="preserve">, </w:t>
      </w:r>
      <w:proofErr w:type="gramStart"/>
      <w:r w:rsidR="008A1B09">
        <w:rPr>
          <w:i/>
          <w:iCs/>
          <w:color w:val="222222"/>
        </w:rPr>
        <w:t>t</w:t>
      </w:r>
      <w:r w:rsidR="008A1B09">
        <w:rPr>
          <w:color w:val="222222"/>
        </w:rPr>
        <w:t>(</w:t>
      </w:r>
      <w:proofErr w:type="gramEnd"/>
      <w:r w:rsidR="008C37D5">
        <w:rPr>
          <w:color w:val="222222"/>
        </w:rPr>
        <w:t>115</w:t>
      </w:r>
      <w:r w:rsidR="008A1B09">
        <w:rPr>
          <w:color w:val="222222"/>
        </w:rPr>
        <w:t>) = 1.</w:t>
      </w:r>
      <w:r w:rsidR="008C37D5">
        <w:rPr>
          <w:color w:val="222222"/>
        </w:rPr>
        <w:t>61</w:t>
      </w:r>
      <w:r w:rsidR="008A1B09">
        <w:rPr>
          <w:color w:val="222222"/>
        </w:rPr>
        <w:t xml:space="preserve">, </w:t>
      </w:r>
      <w:r w:rsidR="008A1B09">
        <w:rPr>
          <w:i/>
          <w:iCs/>
          <w:color w:val="222222"/>
        </w:rPr>
        <w:t>p</w:t>
      </w:r>
      <w:r w:rsidR="008A1B09">
        <w:rPr>
          <w:color w:val="222222"/>
        </w:rPr>
        <w:t xml:space="preserve"> = .1</w:t>
      </w:r>
      <w:r w:rsidR="008C37D5">
        <w:rPr>
          <w:color w:val="222222"/>
        </w:rPr>
        <w:t xml:space="preserve">11, Cohen’s </w:t>
      </w:r>
      <w:proofErr w:type="spellStart"/>
      <w:r w:rsidR="008C37D5">
        <w:rPr>
          <w:color w:val="222222"/>
        </w:rPr>
        <w:t>dz</w:t>
      </w:r>
      <w:proofErr w:type="spellEnd"/>
      <w:r w:rsidR="008C37D5">
        <w:rPr>
          <w:color w:val="222222"/>
        </w:rPr>
        <w:t xml:space="preserve"> = 0.15, 95% CI [-0.03, 0.33].</w:t>
      </w:r>
      <w:r w:rsidR="00053326">
        <w:rPr>
          <w:color w:val="222222"/>
        </w:rPr>
        <w:t xml:space="preserve"> </w:t>
      </w:r>
    </w:p>
    <w:p w14:paraId="7A9BAE0B" w14:textId="05442D6C" w:rsidR="00D63581" w:rsidRDefault="00C356AB">
      <w:pPr>
        <w:spacing w:line="480" w:lineRule="auto"/>
        <w:rPr>
          <w:color w:val="222222"/>
        </w:rPr>
      </w:pPr>
      <w:r w:rsidRPr="00C356AB">
        <w:rPr>
          <w:noProof/>
        </w:rPr>
        <w:lastRenderedPageBreak/>
        <w:t xml:space="preserve"> </w:t>
      </w:r>
      <w:r w:rsidR="00640207" w:rsidRPr="00640207">
        <w:rPr>
          <w:noProof/>
        </w:rPr>
        <w:t xml:space="preserve"> </w:t>
      </w:r>
      <w:r w:rsidR="005B38C5" w:rsidRPr="005B38C5">
        <w:rPr>
          <w:noProof/>
        </w:rPr>
        <w:t xml:space="preserve"> </w:t>
      </w:r>
      <w:r w:rsidR="00C05F09" w:rsidRPr="00C05F09">
        <w:rPr>
          <w:noProof/>
        </w:rPr>
        <w:t xml:space="preserve"> </w:t>
      </w:r>
      <w:r w:rsidR="00CD13F4" w:rsidRPr="005D641F">
        <w:rPr>
          <w:noProof/>
        </w:rPr>
        <w:drawing>
          <wp:inline distT="0" distB="0" distL="0" distR="0" wp14:anchorId="238F49A6" wp14:editId="7883E7AE">
            <wp:extent cx="5727700" cy="3535045"/>
            <wp:effectExtent l="0" t="0" r="0" b="0"/>
            <wp:docPr id="6" name="Picture 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line chart&#10;&#10;Description automatically generated"/>
                    <pic:cNvPicPr/>
                  </pic:nvPicPr>
                  <pic:blipFill>
                    <a:blip r:embed="rId27"/>
                    <a:stretch>
                      <a:fillRect/>
                    </a:stretch>
                  </pic:blipFill>
                  <pic:spPr>
                    <a:xfrm>
                      <a:off x="0" y="0"/>
                      <a:ext cx="5727700" cy="3535045"/>
                    </a:xfrm>
                    <a:prstGeom prst="rect">
                      <a:avLst/>
                    </a:prstGeom>
                  </pic:spPr>
                </pic:pic>
              </a:graphicData>
            </a:graphic>
          </wp:inline>
        </w:drawing>
      </w:r>
    </w:p>
    <w:p w14:paraId="20C52D66" w14:textId="3717DFB6" w:rsidR="00D63581" w:rsidRDefault="00D63581">
      <w:pPr>
        <w:rPr>
          <w:color w:val="222222"/>
        </w:rPr>
      </w:pPr>
      <w:r>
        <w:rPr>
          <w:b/>
          <w:bCs/>
          <w:color w:val="222222"/>
        </w:rPr>
        <w:t xml:space="preserve">Figure </w:t>
      </w:r>
      <w:r w:rsidR="0062120D">
        <w:rPr>
          <w:b/>
          <w:bCs/>
          <w:color w:val="222222"/>
        </w:rPr>
        <w:t>10</w:t>
      </w:r>
      <w:r>
        <w:rPr>
          <w:b/>
          <w:bCs/>
          <w:color w:val="222222"/>
        </w:rPr>
        <w:t xml:space="preserve">. </w:t>
      </w:r>
      <w:r w:rsidR="00640207">
        <w:rPr>
          <w:color w:val="222222"/>
        </w:rPr>
        <w:t>Differences in RTs in the RT-PEP between trials consistent and inconsistent with learning for each relation type.</w:t>
      </w:r>
    </w:p>
    <w:p w14:paraId="7977DFF2" w14:textId="447AC12D" w:rsidR="00D63581" w:rsidRDefault="00C356AB">
      <w:pPr>
        <w:spacing w:line="480" w:lineRule="auto"/>
        <w:rPr>
          <w:color w:val="222222"/>
        </w:rPr>
      </w:pPr>
      <w:r w:rsidRPr="00C356AB">
        <w:rPr>
          <w:noProof/>
        </w:rPr>
        <w:t xml:space="preserve"> </w:t>
      </w:r>
      <w:r w:rsidR="00640207" w:rsidRPr="00640207">
        <w:rPr>
          <w:noProof/>
        </w:rPr>
        <w:t xml:space="preserve"> </w:t>
      </w:r>
      <w:r w:rsidR="008C37D5" w:rsidRPr="008C37D5">
        <w:rPr>
          <w:noProof/>
        </w:rPr>
        <w:t xml:space="preserve"> </w:t>
      </w:r>
      <w:r w:rsidR="00C05F09" w:rsidRPr="00C05F09">
        <w:rPr>
          <w:noProof/>
        </w:rPr>
        <w:t xml:space="preserve"> </w:t>
      </w:r>
      <w:r w:rsidR="00CD13F4" w:rsidRPr="005D641F">
        <w:rPr>
          <w:noProof/>
        </w:rPr>
        <w:drawing>
          <wp:inline distT="0" distB="0" distL="0" distR="0" wp14:anchorId="3451BDF4" wp14:editId="7D154C07">
            <wp:extent cx="5727700" cy="3535045"/>
            <wp:effectExtent l="0" t="0" r="0" b="0"/>
            <wp:docPr id="7" name="Picture 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line chart&#10;&#10;Description automatically generated"/>
                    <pic:cNvPicPr/>
                  </pic:nvPicPr>
                  <pic:blipFill>
                    <a:blip r:embed="rId28"/>
                    <a:stretch>
                      <a:fillRect/>
                    </a:stretch>
                  </pic:blipFill>
                  <pic:spPr>
                    <a:xfrm>
                      <a:off x="0" y="0"/>
                      <a:ext cx="5727700" cy="3535045"/>
                    </a:xfrm>
                    <a:prstGeom prst="rect">
                      <a:avLst/>
                    </a:prstGeom>
                  </pic:spPr>
                </pic:pic>
              </a:graphicData>
            </a:graphic>
          </wp:inline>
        </w:drawing>
      </w:r>
    </w:p>
    <w:p w14:paraId="7B06BB30" w14:textId="29EE1745" w:rsidR="00D63581" w:rsidRDefault="00D63581">
      <w:pPr>
        <w:rPr>
          <w:color w:val="222222"/>
        </w:rPr>
      </w:pPr>
      <w:r>
        <w:rPr>
          <w:b/>
          <w:bCs/>
          <w:color w:val="222222"/>
        </w:rPr>
        <w:t xml:space="preserve">Figure </w:t>
      </w:r>
      <w:r w:rsidR="0062120D">
        <w:rPr>
          <w:b/>
          <w:bCs/>
          <w:color w:val="222222"/>
        </w:rPr>
        <w:t>11</w:t>
      </w:r>
      <w:r>
        <w:rPr>
          <w:b/>
          <w:bCs/>
          <w:color w:val="222222"/>
        </w:rPr>
        <w:t xml:space="preserve">. </w:t>
      </w:r>
      <w:r w:rsidR="00640207">
        <w:rPr>
          <w:color w:val="222222"/>
        </w:rPr>
        <w:t>Differences in AUCs in the MT-PEP between trials consistent and inconsistent with learning for each relation type.</w:t>
      </w:r>
    </w:p>
    <w:p w14:paraId="61787956" w14:textId="2AD9615A" w:rsidR="0070543E" w:rsidRDefault="00C356AB">
      <w:pPr>
        <w:spacing w:line="480" w:lineRule="auto"/>
        <w:rPr>
          <w:b/>
          <w:bCs/>
          <w:color w:val="222222"/>
        </w:rPr>
      </w:pPr>
      <w:r w:rsidRPr="00C356AB">
        <w:rPr>
          <w:noProof/>
        </w:rPr>
        <w:lastRenderedPageBreak/>
        <w:t xml:space="preserve"> </w:t>
      </w:r>
      <w:r w:rsidR="00640207" w:rsidRPr="00640207">
        <w:rPr>
          <w:noProof/>
        </w:rPr>
        <w:t xml:space="preserve"> </w:t>
      </w:r>
    </w:p>
    <w:p w14:paraId="6A99D369" w14:textId="18AA33DF" w:rsidR="00F56929" w:rsidRDefault="008107E3">
      <w:pPr>
        <w:spacing w:line="480" w:lineRule="auto"/>
        <w:rPr>
          <w:color w:val="222222"/>
        </w:rPr>
      </w:pPr>
      <w:r>
        <w:rPr>
          <w:b/>
          <w:bCs/>
          <w:color w:val="222222"/>
        </w:rPr>
        <w:tab/>
      </w:r>
      <w:r>
        <w:rPr>
          <w:color w:val="222222"/>
        </w:rPr>
        <w:t xml:space="preserve">In comparing directly between the procedures, </w:t>
      </w:r>
      <w:r w:rsidR="00D471A4">
        <w:rPr>
          <w:color w:val="222222"/>
        </w:rPr>
        <w:t xml:space="preserve">we found a significant main effect of variant on PI scores, </w:t>
      </w:r>
      <w:r w:rsidR="00D471A4" w:rsidRPr="002622F5">
        <w:rPr>
          <w:color w:val="222222"/>
          <w:highlight w:val="white"/>
        </w:rPr>
        <w:t>β</w:t>
      </w:r>
      <w:r w:rsidR="00D471A4" w:rsidRPr="002622F5">
        <w:rPr>
          <w:i/>
          <w:color w:val="222222"/>
          <w:highlight w:val="white"/>
        </w:rPr>
        <w:t xml:space="preserve"> </w:t>
      </w:r>
      <w:r w:rsidR="00D471A4" w:rsidRPr="002622F5">
        <w:rPr>
          <w:color w:val="222222"/>
          <w:highlight w:val="white"/>
        </w:rPr>
        <w:t xml:space="preserve">= </w:t>
      </w:r>
      <w:r w:rsidR="00D471A4">
        <w:rPr>
          <w:color w:val="222222"/>
          <w:highlight w:val="white"/>
        </w:rPr>
        <w:t>-0.76</w:t>
      </w:r>
      <w:r w:rsidR="00D471A4" w:rsidRPr="002622F5">
        <w:rPr>
          <w:color w:val="222222"/>
          <w:highlight w:val="white"/>
        </w:rPr>
        <w:t>, 95% CI [</w:t>
      </w:r>
      <w:r w:rsidR="00D471A4">
        <w:rPr>
          <w:color w:val="222222"/>
          <w:highlight w:val="white"/>
        </w:rPr>
        <w:t>-0.99</w:t>
      </w:r>
      <w:r w:rsidR="00D471A4" w:rsidRPr="002622F5">
        <w:rPr>
          <w:color w:val="222222"/>
          <w:highlight w:val="white"/>
        </w:rPr>
        <w:t>,</w:t>
      </w:r>
      <w:r w:rsidR="00D471A4">
        <w:rPr>
          <w:color w:val="222222"/>
          <w:highlight w:val="white"/>
        </w:rPr>
        <w:t xml:space="preserve"> -0.56</w:t>
      </w:r>
      <w:r w:rsidR="00D471A4" w:rsidRPr="002622F5">
        <w:rPr>
          <w:color w:val="222222"/>
          <w:highlight w:val="white"/>
        </w:rPr>
        <w:t>]</w:t>
      </w:r>
      <w:r w:rsidR="00D471A4">
        <w:rPr>
          <w:color w:val="222222"/>
        </w:rPr>
        <w:t xml:space="preserve">, p &lt; .001. </w:t>
      </w:r>
      <w:r>
        <w:rPr>
          <w:color w:val="222222"/>
        </w:rPr>
        <w:t>PI</w:t>
      </w:r>
      <w:r w:rsidR="00D471A4">
        <w:rPr>
          <w:color w:val="222222"/>
        </w:rPr>
        <w:t>s</w:t>
      </w:r>
      <w:r>
        <w:rPr>
          <w:color w:val="222222"/>
        </w:rPr>
        <w:t xml:space="preserve"> were significantly larger in the MT-PEP compared to the RT-PEP for both are-relations (</w:t>
      </w:r>
      <w:r w:rsidR="00D471A4" w:rsidRPr="002622F5">
        <w:rPr>
          <w:color w:val="222222"/>
          <w:highlight w:val="white"/>
        </w:rPr>
        <w:t>β</w:t>
      </w:r>
      <w:r w:rsidR="00D471A4" w:rsidRPr="002622F5">
        <w:rPr>
          <w:i/>
          <w:color w:val="222222"/>
          <w:highlight w:val="white"/>
        </w:rPr>
        <w:t xml:space="preserve"> </w:t>
      </w:r>
      <w:r w:rsidR="00D471A4" w:rsidRPr="002622F5">
        <w:rPr>
          <w:color w:val="222222"/>
          <w:highlight w:val="white"/>
        </w:rPr>
        <w:t xml:space="preserve">= </w:t>
      </w:r>
      <w:r w:rsidR="00D471A4">
        <w:rPr>
          <w:color w:val="222222"/>
          <w:highlight w:val="white"/>
        </w:rPr>
        <w:t>-0.78</w:t>
      </w:r>
      <w:r w:rsidR="00D471A4" w:rsidRPr="002622F5">
        <w:rPr>
          <w:color w:val="222222"/>
          <w:highlight w:val="white"/>
        </w:rPr>
        <w:t>, 95% CI [</w:t>
      </w:r>
      <w:r w:rsidR="00D471A4">
        <w:rPr>
          <w:color w:val="222222"/>
          <w:highlight w:val="white"/>
        </w:rPr>
        <w:t>-1.02</w:t>
      </w:r>
      <w:r w:rsidR="00D471A4" w:rsidRPr="002622F5">
        <w:rPr>
          <w:color w:val="222222"/>
          <w:highlight w:val="white"/>
        </w:rPr>
        <w:t>,</w:t>
      </w:r>
      <w:r w:rsidR="00D471A4">
        <w:rPr>
          <w:color w:val="222222"/>
          <w:highlight w:val="white"/>
        </w:rPr>
        <w:t xml:space="preserve"> -0.53</w:t>
      </w:r>
      <w:r w:rsidR="00D471A4" w:rsidRPr="002622F5">
        <w:rPr>
          <w:color w:val="222222"/>
          <w:highlight w:val="white"/>
        </w:rPr>
        <w:t>]</w:t>
      </w:r>
      <w:r w:rsidR="00D471A4">
        <w:rPr>
          <w:color w:val="222222"/>
        </w:rPr>
        <w:t>, p &lt; .001</w:t>
      </w:r>
      <w:r>
        <w:rPr>
          <w:color w:val="222222"/>
        </w:rPr>
        <w:t>) and should-relations (</w:t>
      </w:r>
      <w:r w:rsidR="00D471A4" w:rsidRPr="002622F5">
        <w:rPr>
          <w:color w:val="222222"/>
          <w:highlight w:val="white"/>
        </w:rPr>
        <w:t>β</w:t>
      </w:r>
      <w:r w:rsidR="00D471A4" w:rsidRPr="002622F5">
        <w:rPr>
          <w:i/>
          <w:color w:val="222222"/>
          <w:highlight w:val="white"/>
        </w:rPr>
        <w:t xml:space="preserve"> </w:t>
      </w:r>
      <w:r w:rsidR="00D471A4" w:rsidRPr="002622F5">
        <w:rPr>
          <w:color w:val="222222"/>
          <w:highlight w:val="white"/>
        </w:rPr>
        <w:t xml:space="preserve">= </w:t>
      </w:r>
      <w:r w:rsidR="00D471A4">
        <w:rPr>
          <w:color w:val="222222"/>
          <w:highlight w:val="white"/>
        </w:rPr>
        <w:t>-0.88</w:t>
      </w:r>
      <w:r w:rsidR="00D471A4" w:rsidRPr="002622F5">
        <w:rPr>
          <w:color w:val="222222"/>
          <w:highlight w:val="white"/>
        </w:rPr>
        <w:t>, 95% CI [</w:t>
      </w:r>
      <w:r w:rsidR="00D471A4">
        <w:rPr>
          <w:color w:val="222222"/>
          <w:highlight w:val="white"/>
        </w:rPr>
        <w:t>-1.12</w:t>
      </w:r>
      <w:r w:rsidR="00D471A4" w:rsidRPr="002622F5">
        <w:rPr>
          <w:color w:val="222222"/>
          <w:highlight w:val="white"/>
        </w:rPr>
        <w:t>,</w:t>
      </w:r>
      <w:r w:rsidR="00D471A4">
        <w:rPr>
          <w:color w:val="222222"/>
          <w:highlight w:val="white"/>
        </w:rPr>
        <w:t xml:space="preserve"> -0.64</w:t>
      </w:r>
      <w:r w:rsidR="00D471A4" w:rsidRPr="002622F5">
        <w:rPr>
          <w:color w:val="222222"/>
          <w:highlight w:val="white"/>
        </w:rPr>
        <w:t>]</w:t>
      </w:r>
      <w:r w:rsidR="00D471A4">
        <w:rPr>
          <w:color w:val="222222"/>
        </w:rPr>
        <w:t>, p &lt; .001</w:t>
      </w:r>
      <w:r>
        <w:rPr>
          <w:color w:val="222222"/>
        </w:rPr>
        <w:t>).</w:t>
      </w:r>
    </w:p>
    <w:p w14:paraId="54949DEB" w14:textId="479D9DF4" w:rsidR="00FB5BD9" w:rsidRDefault="00FB5BD9">
      <w:pPr>
        <w:spacing w:line="480" w:lineRule="auto"/>
        <w:ind w:firstLine="720"/>
        <w:rPr>
          <w:color w:val="222222"/>
        </w:rPr>
      </w:pPr>
      <w:r>
        <w:rPr>
          <w:b/>
          <w:bCs/>
          <w:color w:val="222222"/>
        </w:rPr>
        <w:t xml:space="preserve">Exploratory analyses. </w:t>
      </w:r>
      <w:r>
        <w:rPr>
          <w:color w:val="222222"/>
        </w:rPr>
        <w:t>In addition to the preregistered analyses detailed above, we also conducted two exploratory analyses. First, we investigated whether error rates (rather than RTs/AUCs) within each procedure exhibited the expected main effect of block/trial consistency</w:t>
      </w:r>
      <w:r w:rsidR="00230AC0">
        <w:rPr>
          <w:color w:val="222222"/>
        </w:rPr>
        <w:t>, as well as the unexpected interaction between block/trial consistency and type of relation</w:t>
      </w:r>
      <w:r>
        <w:rPr>
          <w:color w:val="222222"/>
        </w:rPr>
        <w:t xml:space="preserve">. These results are presented in Table 1. </w:t>
      </w:r>
    </w:p>
    <w:p w14:paraId="4453270A" w14:textId="74285233" w:rsidR="00230AC0" w:rsidRPr="00230AC0" w:rsidRDefault="00230AC0" w:rsidP="009906DC">
      <w:pPr>
        <w:rPr>
          <w:color w:val="222222"/>
        </w:rPr>
      </w:pPr>
      <w:r>
        <w:rPr>
          <w:b/>
          <w:bCs/>
          <w:color w:val="222222"/>
        </w:rPr>
        <w:t xml:space="preserve">Table 1. </w:t>
      </w:r>
      <w:r>
        <w:rPr>
          <w:color w:val="222222"/>
        </w:rPr>
        <w:t xml:space="preserve">Results </w:t>
      </w:r>
      <w:r w:rsidR="00C4745E">
        <w:rPr>
          <w:color w:val="222222"/>
        </w:rPr>
        <w:t xml:space="preserve">(standardized beta and p values) </w:t>
      </w:r>
      <w:r>
        <w:rPr>
          <w:color w:val="222222"/>
        </w:rPr>
        <w:t xml:space="preserve">of </w:t>
      </w:r>
      <w:r w:rsidR="00C4745E">
        <w:rPr>
          <w:color w:val="222222"/>
        </w:rPr>
        <w:t>the main effect of trial/block consistency, and the interaction of trial/block consistency and relation type, on the proportion of correct responses within each of the measures. Significant effects are emboldened.</w:t>
      </w:r>
    </w:p>
    <w:tbl>
      <w:tblPr>
        <w:tblStyle w:val="TableGrid"/>
        <w:tblW w:w="9543" w:type="dxa"/>
        <w:tblLook w:val="04A0" w:firstRow="1" w:lastRow="0" w:firstColumn="1" w:lastColumn="0" w:noHBand="0" w:noVBand="1"/>
      </w:tblPr>
      <w:tblGrid>
        <w:gridCol w:w="3181"/>
        <w:gridCol w:w="3181"/>
        <w:gridCol w:w="3181"/>
      </w:tblGrid>
      <w:tr w:rsidR="0026669D" w14:paraId="3255852F" w14:textId="76C8EEAE" w:rsidTr="009906DC">
        <w:trPr>
          <w:trHeight w:val="1125"/>
        </w:trPr>
        <w:tc>
          <w:tcPr>
            <w:tcW w:w="3181" w:type="dxa"/>
          </w:tcPr>
          <w:p w14:paraId="61A5B8F8" w14:textId="40ABCAE3" w:rsidR="0026669D" w:rsidRDefault="0026669D" w:rsidP="00FB5BD9">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color w:val="222222"/>
              </w:rPr>
            </w:pPr>
            <w:r>
              <w:rPr>
                <w:color w:val="222222"/>
              </w:rPr>
              <w:t>Measure</w:t>
            </w:r>
          </w:p>
        </w:tc>
        <w:tc>
          <w:tcPr>
            <w:tcW w:w="3181" w:type="dxa"/>
          </w:tcPr>
          <w:p w14:paraId="2DB5F69C" w14:textId="66A8409A" w:rsidR="0026669D" w:rsidRDefault="0026669D" w:rsidP="00FB5BD9">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color w:val="222222"/>
              </w:rPr>
            </w:pPr>
            <w:r>
              <w:rPr>
                <w:color w:val="222222"/>
              </w:rPr>
              <w:t xml:space="preserve">Main effect of consistency </w:t>
            </w:r>
          </w:p>
        </w:tc>
        <w:tc>
          <w:tcPr>
            <w:tcW w:w="3181" w:type="dxa"/>
          </w:tcPr>
          <w:p w14:paraId="1579769C" w14:textId="6BF98069" w:rsidR="0026669D" w:rsidRDefault="0026669D" w:rsidP="00FB5BD9">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color w:val="222222"/>
              </w:rPr>
            </w:pPr>
            <w:r>
              <w:rPr>
                <w:color w:val="222222"/>
              </w:rPr>
              <w:t>Relation type * consistency interaction</w:t>
            </w:r>
          </w:p>
        </w:tc>
      </w:tr>
      <w:tr w:rsidR="0026669D" w14:paraId="2E4E230D" w14:textId="09CECAF1" w:rsidTr="009906DC">
        <w:trPr>
          <w:trHeight w:val="954"/>
        </w:trPr>
        <w:tc>
          <w:tcPr>
            <w:tcW w:w="3181" w:type="dxa"/>
          </w:tcPr>
          <w:p w14:paraId="15E31FF6" w14:textId="4F5F442A" w:rsidR="0026669D" w:rsidRDefault="0026669D" w:rsidP="00FB5BD9">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color w:val="222222"/>
              </w:rPr>
            </w:pPr>
            <w:r>
              <w:rPr>
                <w:color w:val="222222"/>
              </w:rPr>
              <w:t>Standard RRT</w:t>
            </w:r>
          </w:p>
        </w:tc>
        <w:tc>
          <w:tcPr>
            <w:tcW w:w="3181" w:type="dxa"/>
          </w:tcPr>
          <w:p w14:paraId="09924A6A" w14:textId="77777777" w:rsidR="0026669D" w:rsidRPr="009906DC" w:rsidRDefault="0026669D" w:rsidP="00FB5BD9">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b/>
                <w:bCs/>
                <w:color w:val="222222"/>
              </w:rPr>
            </w:pPr>
            <w:r w:rsidRPr="009906DC">
              <w:rPr>
                <w:b/>
                <w:bCs/>
                <w:color w:val="222222"/>
                <w:highlight w:val="white"/>
              </w:rPr>
              <w:t>β</w:t>
            </w:r>
            <w:r w:rsidRPr="009906DC">
              <w:rPr>
                <w:b/>
                <w:bCs/>
                <w:color w:val="222222"/>
              </w:rPr>
              <w:t xml:space="preserve"> = 0.43, </w:t>
            </w:r>
          </w:p>
          <w:p w14:paraId="454DE992" w14:textId="33513885" w:rsidR="0026669D" w:rsidRDefault="0026669D" w:rsidP="00FB5BD9">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color w:val="222222"/>
              </w:rPr>
            </w:pPr>
            <w:r w:rsidRPr="009906DC">
              <w:rPr>
                <w:b/>
                <w:bCs/>
                <w:color w:val="222222"/>
              </w:rPr>
              <w:t>p = .001</w:t>
            </w:r>
          </w:p>
        </w:tc>
        <w:tc>
          <w:tcPr>
            <w:tcW w:w="3181" w:type="dxa"/>
          </w:tcPr>
          <w:p w14:paraId="0A4A6175" w14:textId="3359125F" w:rsidR="0026669D" w:rsidRDefault="0026669D" w:rsidP="0026669D">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color w:val="222222"/>
              </w:rPr>
            </w:pPr>
            <w:r w:rsidRPr="002622F5">
              <w:rPr>
                <w:color w:val="222222"/>
                <w:highlight w:val="white"/>
              </w:rPr>
              <w:t>β</w:t>
            </w:r>
            <w:r>
              <w:rPr>
                <w:color w:val="222222"/>
              </w:rPr>
              <w:t xml:space="preserve"> = 0.19, </w:t>
            </w:r>
          </w:p>
          <w:p w14:paraId="5D4C39D8" w14:textId="4E4567FA" w:rsidR="0026669D" w:rsidRPr="002622F5" w:rsidRDefault="0026669D" w:rsidP="0026669D">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color w:val="222222"/>
                <w:highlight w:val="white"/>
              </w:rPr>
            </w:pPr>
            <w:r>
              <w:rPr>
                <w:color w:val="222222"/>
              </w:rPr>
              <w:t>p = .301</w:t>
            </w:r>
          </w:p>
        </w:tc>
      </w:tr>
      <w:tr w:rsidR="0026669D" w14:paraId="0A764D1F" w14:textId="5053F972" w:rsidTr="009906DC">
        <w:trPr>
          <w:trHeight w:val="925"/>
        </w:trPr>
        <w:tc>
          <w:tcPr>
            <w:tcW w:w="3181" w:type="dxa"/>
          </w:tcPr>
          <w:p w14:paraId="06A37EEC" w14:textId="5D9D60DD" w:rsidR="0026669D" w:rsidRDefault="0026669D" w:rsidP="002161AA">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color w:val="222222"/>
              </w:rPr>
            </w:pPr>
            <w:r>
              <w:rPr>
                <w:color w:val="222222"/>
              </w:rPr>
              <w:t>Modified RRT</w:t>
            </w:r>
          </w:p>
        </w:tc>
        <w:tc>
          <w:tcPr>
            <w:tcW w:w="3181" w:type="dxa"/>
          </w:tcPr>
          <w:p w14:paraId="36E852AC" w14:textId="30D4F92B" w:rsidR="0026669D" w:rsidRPr="009906DC" w:rsidRDefault="0026669D" w:rsidP="002161AA">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b/>
                <w:bCs/>
                <w:color w:val="222222"/>
              </w:rPr>
            </w:pPr>
            <w:r w:rsidRPr="009906DC">
              <w:rPr>
                <w:b/>
                <w:bCs/>
                <w:color w:val="222222"/>
                <w:highlight w:val="white"/>
              </w:rPr>
              <w:t>β</w:t>
            </w:r>
            <w:r w:rsidRPr="009906DC">
              <w:rPr>
                <w:b/>
                <w:bCs/>
                <w:color w:val="222222"/>
              </w:rPr>
              <w:t xml:space="preserve"> = 0.54, </w:t>
            </w:r>
          </w:p>
          <w:p w14:paraId="4948C501" w14:textId="1DED4A89" w:rsidR="0026669D" w:rsidRDefault="0026669D" w:rsidP="002161AA">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color w:val="222222"/>
              </w:rPr>
            </w:pPr>
            <w:r w:rsidRPr="009906DC">
              <w:rPr>
                <w:b/>
                <w:bCs/>
                <w:color w:val="222222"/>
              </w:rPr>
              <w:t>p &lt; .001</w:t>
            </w:r>
          </w:p>
        </w:tc>
        <w:tc>
          <w:tcPr>
            <w:tcW w:w="3181" w:type="dxa"/>
          </w:tcPr>
          <w:p w14:paraId="3C1AEB88" w14:textId="012DC234" w:rsidR="0026669D" w:rsidRPr="009906DC" w:rsidRDefault="0026669D" w:rsidP="0026669D">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b/>
                <w:bCs/>
                <w:color w:val="222222"/>
              </w:rPr>
            </w:pPr>
            <w:r w:rsidRPr="009906DC">
              <w:rPr>
                <w:b/>
                <w:bCs/>
                <w:color w:val="222222"/>
                <w:highlight w:val="white"/>
              </w:rPr>
              <w:t>β</w:t>
            </w:r>
            <w:r w:rsidRPr="009906DC">
              <w:rPr>
                <w:b/>
                <w:bCs/>
                <w:color w:val="222222"/>
              </w:rPr>
              <w:t xml:space="preserve"> = 0.47, </w:t>
            </w:r>
          </w:p>
          <w:p w14:paraId="40956C6C" w14:textId="4A700B2B" w:rsidR="0026669D" w:rsidRPr="002622F5" w:rsidRDefault="0026669D" w:rsidP="0026669D">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color w:val="222222"/>
                <w:highlight w:val="white"/>
              </w:rPr>
            </w:pPr>
            <w:r w:rsidRPr="009906DC">
              <w:rPr>
                <w:b/>
                <w:bCs/>
                <w:color w:val="222222"/>
              </w:rPr>
              <w:t>p = .012</w:t>
            </w:r>
          </w:p>
        </w:tc>
      </w:tr>
      <w:tr w:rsidR="0026669D" w14:paraId="42B6F5E6" w14:textId="3F6D3530" w:rsidTr="009906DC">
        <w:trPr>
          <w:trHeight w:val="954"/>
        </w:trPr>
        <w:tc>
          <w:tcPr>
            <w:tcW w:w="3181" w:type="dxa"/>
          </w:tcPr>
          <w:p w14:paraId="777957BB" w14:textId="2780B744" w:rsidR="0026669D" w:rsidRDefault="0026669D" w:rsidP="002161AA">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color w:val="222222"/>
              </w:rPr>
            </w:pPr>
            <w:r>
              <w:rPr>
                <w:color w:val="222222"/>
              </w:rPr>
              <w:t xml:space="preserve">Standard </w:t>
            </w:r>
            <w:proofErr w:type="spellStart"/>
            <w:r>
              <w:rPr>
                <w:color w:val="222222"/>
              </w:rPr>
              <w:t>aIAT</w:t>
            </w:r>
            <w:proofErr w:type="spellEnd"/>
          </w:p>
        </w:tc>
        <w:tc>
          <w:tcPr>
            <w:tcW w:w="3181" w:type="dxa"/>
          </w:tcPr>
          <w:p w14:paraId="4A2DCDBB" w14:textId="6078C1E6" w:rsidR="0026669D" w:rsidRDefault="0026669D" w:rsidP="002161AA">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color w:val="222222"/>
              </w:rPr>
            </w:pPr>
            <w:r w:rsidRPr="002622F5">
              <w:rPr>
                <w:color w:val="222222"/>
                <w:highlight w:val="white"/>
              </w:rPr>
              <w:t>β</w:t>
            </w:r>
            <w:r>
              <w:rPr>
                <w:color w:val="222222"/>
              </w:rPr>
              <w:t xml:space="preserve"> = 0.04, </w:t>
            </w:r>
          </w:p>
          <w:p w14:paraId="052786FD" w14:textId="60CA3B21" w:rsidR="0026669D" w:rsidRDefault="0026669D" w:rsidP="002161AA">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color w:val="222222"/>
              </w:rPr>
            </w:pPr>
            <w:r>
              <w:rPr>
                <w:color w:val="222222"/>
              </w:rPr>
              <w:t>p = .669</w:t>
            </w:r>
          </w:p>
        </w:tc>
        <w:tc>
          <w:tcPr>
            <w:tcW w:w="3181" w:type="dxa"/>
          </w:tcPr>
          <w:p w14:paraId="2BD9AE55" w14:textId="05622F25" w:rsidR="0026669D" w:rsidRDefault="0026669D" w:rsidP="0026669D">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color w:val="222222"/>
              </w:rPr>
            </w:pPr>
            <w:r w:rsidRPr="002622F5">
              <w:rPr>
                <w:color w:val="222222"/>
                <w:highlight w:val="white"/>
              </w:rPr>
              <w:t>β</w:t>
            </w:r>
            <w:r>
              <w:rPr>
                <w:color w:val="222222"/>
              </w:rPr>
              <w:t xml:space="preserve"> = 0.03, </w:t>
            </w:r>
          </w:p>
          <w:p w14:paraId="5B9E56FD" w14:textId="37016B3E" w:rsidR="0026669D" w:rsidRPr="002622F5" w:rsidRDefault="0026669D" w:rsidP="0026669D">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color w:val="222222"/>
                <w:highlight w:val="white"/>
              </w:rPr>
            </w:pPr>
            <w:r>
              <w:rPr>
                <w:color w:val="222222"/>
              </w:rPr>
              <w:t>p = .872</w:t>
            </w:r>
          </w:p>
        </w:tc>
      </w:tr>
      <w:tr w:rsidR="0026669D" w14:paraId="513A62C5" w14:textId="647C1EF8" w:rsidTr="009906DC">
        <w:trPr>
          <w:trHeight w:val="925"/>
        </w:trPr>
        <w:tc>
          <w:tcPr>
            <w:tcW w:w="3181" w:type="dxa"/>
          </w:tcPr>
          <w:p w14:paraId="00044ECD" w14:textId="7970CDF9" w:rsidR="0026669D" w:rsidRDefault="0026669D" w:rsidP="0026669D">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color w:val="222222"/>
              </w:rPr>
            </w:pPr>
            <w:r>
              <w:rPr>
                <w:color w:val="222222"/>
              </w:rPr>
              <w:t xml:space="preserve">Modified </w:t>
            </w:r>
            <w:proofErr w:type="spellStart"/>
            <w:r>
              <w:rPr>
                <w:color w:val="222222"/>
              </w:rPr>
              <w:t>aIAT</w:t>
            </w:r>
            <w:proofErr w:type="spellEnd"/>
          </w:p>
        </w:tc>
        <w:tc>
          <w:tcPr>
            <w:tcW w:w="3181" w:type="dxa"/>
          </w:tcPr>
          <w:p w14:paraId="0138601C" w14:textId="281AE274" w:rsidR="0026669D" w:rsidRPr="009906DC" w:rsidRDefault="0026669D" w:rsidP="0026669D">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b/>
                <w:bCs/>
                <w:color w:val="222222"/>
              </w:rPr>
            </w:pPr>
            <w:r w:rsidRPr="009906DC">
              <w:rPr>
                <w:b/>
                <w:bCs/>
                <w:color w:val="222222"/>
                <w:highlight w:val="white"/>
              </w:rPr>
              <w:t>β</w:t>
            </w:r>
            <w:r w:rsidRPr="009906DC">
              <w:rPr>
                <w:b/>
                <w:bCs/>
                <w:color w:val="222222"/>
              </w:rPr>
              <w:t xml:space="preserve"> = 0.25, </w:t>
            </w:r>
          </w:p>
          <w:p w14:paraId="404FC492" w14:textId="74D676C2" w:rsidR="0026669D" w:rsidRDefault="0026669D" w:rsidP="0026669D">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color w:val="222222"/>
              </w:rPr>
            </w:pPr>
            <w:r w:rsidRPr="009906DC">
              <w:rPr>
                <w:b/>
                <w:bCs/>
                <w:color w:val="222222"/>
              </w:rPr>
              <w:t>p = .029</w:t>
            </w:r>
          </w:p>
        </w:tc>
        <w:tc>
          <w:tcPr>
            <w:tcW w:w="3181" w:type="dxa"/>
          </w:tcPr>
          <w:p w14:paraId="4CF35DE0" w14:textId="47852D44" w:rsidR="0026669D" w:rsidRDefault="0026669D" w:rsidP="0026669D">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color w:val="222222"/>
              </w:rPr>
            </w:pPr>
            <w:r w:rsidRPr="002622F5">
              <w:rPr>
                <w:color w:val="222222"/>
                <w:highlight w:val="white"/>
              </w:rPr>
              <w:t>β</w:t>
            </w:r>
            <w:r>
              <w:rPr>
                <w:color w:val="222222"/>
              </w:rPr>
              <w:t xml:space="preserve"> = 0.14, </w:t>
            </w:r>
          </w:p>
          <w:p w14:paraId="08BD01FD" w14:textId="3C87411C" w:rsidR="0026669D" w:rsidRPr="002622F5" w:rsidRDefault="0026669D" w:rsidP="0026669D">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color w:val="222222"/>
                <w:highlight w:val="white"/>
              </w:rPr>
            </w:pPr>
            <w:r>
              <w:rPr>
                <w:color w:val="222222"/>
              </w:rPr>
              <w:t>p = .384</w:t>
            </w:r>
          </w:p>
        </w:tc>
      </w:tr>
      <w:tr w:rsidR="0026669D" w14:paraId="46E2BC51" w14:textId="5601FDFB" w:rsidTr="009906DC">
        <w:trPr>
          <w:trHeight w:val="954"/>
        </w:trPr>
        <w:tc>
          <w:tcPr>
            <w:tcW w:w="3181" w:type="dxa"/>
          </w:tcPr>
          <w:p w14:paraId="47EC1235" w14:textId="553C8790" w:rsidR="0026669D" w:rsidRDefault="0026669D" w:rsidP="0026669D">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color w:val="222222"/>
              </w:rPr>
            </w:pPr>
            <w:r>
              <w:rPr>
                <w:color w:val="222222"/>
              </w:rPr>
              <w:t>RT-PEP</w:t>
            </w:r>
          </w:p>
        </w:tc>
        <w:tc>
          <w:tcPr>
            <w:tcW w:w="3181" w:type="dxa"/>
          </w:tcPr>
          <w:p w14:paraId="792417CB" w14:textId="67AA630B" w:rsidR="0026669D" w:rsidRPr="009906DC" w:rsidRDefault="0026669D" w:rsidP="0026669D">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b/>
                <w:bCs/>
                <w:color w:val="222222"/>
              </w:rPr>
            </w:pPr>
            <w:r w:rsidRPr="009906DC">
              <w:rPr>
                <w:b/>
                <w:bCs/>
                <w:color w:val="222222"/>
                <w:highlight w:val="white"/>
              </w:rPr>
              <w:t>β</w:t>
            </w:r>
            <w:r w:rsidRPr="009906DC">
              <w:rPr>
                <w:b/>
                <w:bCs/>
                <w:color w:val="222222"/>
              </w:rPr>
              <w:t xml:space="preserve"> = 0.40, </w:t>
            </w:r>
          </w:p>
          <w:p w14:paraId="468351A5" w14:textId="603BC3D9" w:rsidR="0026669D" w:rsidRDefault="0026669D" w:rsidP="0026669D">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color w:val="222222"/>
              </w:rPr>
            </w:pPr>
            <w:r w:rsidRPr="009906DC">
              <w:rPr>
                <w:b/>
                <w:bCs/>
                <w:color w:val="222222"/>
              </w:rPr>
              <w:t>p = .003</w:t>
            </w:r>
          </w:p>
        </w:tc>
        <w:tc>
          <w:tcPr>
            <w:tcW w:w="3181" w:type="dxa"/>
          </w:tcPr>
          <w:p w14:paraId="556E0E0B" w14:textId="61D4D504" w:rsidR="0026669D" w:rsidRDefault="0026669D" w:rsidP="0026669D">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color w:val="222222"/>
              </w:rPr>
            </w:pPr>
            <w:r w:rsidRPr="002622F5">
              <w:rPr>
                <w:color w:val="222222"/>
                <w:highlight w:val="white"/>
              </w:rPr>
              <w:t>β</w:t>
            </w:r>
            <w:r>
              <w:rPr>
                <w:color w:val="222222"/>
              </w:rPr>
              <w:t xml:space="preserve"> = 0.01, </w:t>
            </w:r>
          </w:p>
          <w:p w14:paraId="2579736E" w14:textId="26BFCBDF" w:rsidR="0026669D" w:rsidRDefault="0026669D" w:rsidP="0026669D">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color w:val="222222"/>
              </w:rPr>
            </w:pPr>
            <w:r>
              <w:rPr>
                <w:color w:val="222222"/>
              </w:rPr>
              <w:t>p = .957</w:t>
            </w:r>
          </w:p>
        </w:tc>
      </w:tr>
      <w:tr w:rsidR="0026669D" w14:paraId="4BFC8811" w14:textId="3F4E165B" w:rsidTr="009906DC">
        <w:trPr>
          <w:trHeight w:val="925"/>
        </w:trPr>
        <w:tc>
          <w:tcPr>
            <w:tcW w:w="3181" w:type="dxa"/>
          </w:tcPr>
          <w:p w14:paraId="035F569B" w14:textId="3A1BDE98" w:rsidR="0026669D" w:rsidRDefault="0026669D" w:rsidP="0026669D">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color w:val="222222"/>
              </w:rPr>
            </w:pPr>
            <w:r>
              <w:rPr>
                <w:color w:val="222222"/>
              </w:rPr>
              <w:lastRenderedPageBreak/>
              <w:t>MT-PEP</w:t>
            </w:r>
          </w:p>
        </w:tc>
        <w:tc>
          <w:tcPr>
            <w:tcW w:w="3181" w:type="dxa"/>
          </w:tcPr>
          <w:p w14:paraId="5B3B0DB9" w14:textId="401708EA" w:rsidR="0026669D" w:rsidRPr="009906DC" w:rsidRDefault="0026669D" w:rsidP="0026669D">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b/>
                <w:bCs/>
                <w:color w:val="222222"/>
              </w:rPr>
            </w:pPr>
            <w:r w:rsidRPr="009906DC">
              <w:rPr>
                <w:b/>
                <w:bCs/>
                <w:color w:val="222222"/>
                <w:highlight w:val="white"/>
              </w:rPr>
              <w:t>β</w:t>
            </w:r>
            <w:r w:rsidRPr="009906DC">
              <w:rPr>
                <w:b/>
                <w:bCs/>
                <w:color w:val="222222"/>
              </w:rPr>
              <w:t xml:space="preserve"> = 0.61, </w:t>
            </w:r>
          </w:p>
          <w:p w14:paraId="7B8A305A" w14:textId="31326991" w:rsidR="0026669D" w:rsidRDefault="0026669D" w:rsidP="0026669D">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color w:val="222222"/>
              </w:rPr>
            </w:pPr>
            <w:r w:rsidRPr="009906DC">
              <w:rPr>
                <w:b/>
                <w:bCs/>
                <w:color w:val="222222"/>
              </w:rPr>
              <w:t>p &lt; .001</w:t>
            </w:r>
          </w:p>
        </w:tc>
        <w:tc>
          <w:tcPr>
            <w:tcW w:w="3181" w:type="dxa"/>
          </w:tcPr>
          <w:p w14:paraId="6FC189EB" w14:textId="4790F0D3" w:rsidR="0026669D" w:rsidRDefault="0026669D" w:rsidP="0026669D">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color w:val="222222"/>
              </w:rPr>
            </w:pPr>
            <w:r w:rsidRPr="002622F5">
              <w:rPr>
                <w:color w:val="222222"/>
                <w:highlight w:val="white"/>
              </w:rPr>
              <w:t>β</w:t>
            </w:r>
            <w:r>
              <w:rPr>
                <w:color w:val="222222"/>
              </w:rPr>
              <w:t xml:space="preserve"> = 0.15, </w:t>
            </w:r>
          </w:p>
          <w:p w14:paraId="31BC8145" w14:textId="5BE68300" w:rsidR="0026669D" w:rsidRDefault="0026669D" w:rsidP="0026669D">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color w:val="222222"/>
              </w:rPr>
            </w:pPr>
            <w:r>
              <w:rPr>
                <w:color w:val="222222"/>
              </w:rPr>
              <w:t>p = .399</w:t>
            </w:r>
          </w:p>
        </w:tc>
      </w:tr>
    </w:tbl>
    <w:p w14:paraId="4D966FF9" w14:textId="77777777" w:rsidR="00FB5BD9" w:rsidRPr="009906DC" w:rsidRDefault="00FB5BD9" w:rsidP="00FB5BD9">
      <w:pPr>
        <w:spacing w:line="480" w:lineRule="auto"/>
        <w:rPr>
          <w:color w:val="222222"/>
        </w:rPr>
      </w:pPr>
    </w:p>
    <w:p w14:paraId="5395269C" w14:textId="1CBC3FAA" w:rsidR="0052168B" w:rsidRDefault="00FB5BD9" w:rsidP="0052168B">
      <w:pPr>
        <w:spacing w:line="480" w:lineRule="auto"/>
        <w:rPr>
          <w:color w:val="222222"/>
        </w:rPr>
      </w:pPr>
      <w:r>
        <w:rPr>
          <w:color w:val="222222"/>
        </w:rPr>
        <w:tab/>
        <w:t xml:space="preserve">We also investigated whether RTs (rather than AUCs) in the MT-PEP exhibited the expected main effect </w:t>
      </w:r>
      <w:r w:rsidR="0052168B">
        <w:rPr>
          <w:color w:val="222222"/>
        </w:rPr>
        <w:t xml:space="preserve">on trial consistency. </w:t>
      </w:r>
      <w:proofErr w:type="gramStart"/>
      <w:r w:rsidR="0052168B">
        <w:rPr>
          <w:color w:val="222222"/>
        </w:rPr>
        <w:t>Similar to</w:t>
      </w:r>
      <w:proofErr w:type="gramEnd"/>
      <w:r w:rsidR="0052168B">
        <w:rPr>
          <w:color w:val="222222"/>
        </w:rPr>
        <w:t xml:space="preserve"> the analyses for RTs, we found a significant main effect of trial type, </w:t>
      </w:r>
      <w:r w:rsidR="0052168B" w:rsidRPr="002622F5">
        <w:rPr>
          <w:color w:val="222222"/>
          <w:highlight w:val="white"/>
        </w:rPr>
        <w:t>β</w:t>
      </w:r>
      <w:r w:rsidR="0052168B" w:rsidRPr="002622F5">
        <w:rPr>
          <w:i/>
          <w:color w:val="222222"/>
          <w:highlight w:val="white"/>
        </w:rPr>
        <w:t xml:space="preserve"> </w:t>
      </w:r>
      <w:r w:rsidR="0052168B" w:rsidRPr="002622F5">
        <w:rPr>
          <w:color w:val="222222"/>
          <w:highlight w:val="white"/>
        </w:rPr>
        <w:t xml:space="preserve">= </w:t>
      </w:r>
      <w:r w:rsidR="0052168B">
        <w:rPr>
          <w:color w:val="222222"/>
          <w:highlight w:val="white"/>
        </w:rPr>
        <w:t>0.14</w:t>
      </w:r>
      <w:r w:rsidR="0052168B" w:rsidRPr="002622F5">
        <w:rPr>
          <w:color w:val="222222"/>
          <w:highlight w:val="white"/>
        </w:rPr>
        <w:t>, 95% CI [</w:t>
      </w:r>
      <w:r w:rsidR="0052168B">
        <w:rPr>
          <w:color w:val="222222"/>
          <w:highlight w:val="white"/>
        </w:rPr>
        <w:t>0.11, 0.16</w:t>
      </w:r>
      <w:r w:rsidR="0052168B" w:rsidRPr="002622F5">
        <w:rPr>
          <w:color w:val="222222"/>
          <w:highlight w:val="white"/>
        </w:rPr>
        <w:t>]</w:t>
      </w:r>
      <w:r w:rsidR="0052168B">
        <w:rPr>
          <w:color w:val="222222"/>
        </w:rPr>
        <w:t xml:space="preserve">, p &lt; .001. Like the AUC analyses, RTs for both are- and should-based relations </w:t>
      </w:r>
      <w:r w:rsidR="001C3E6F">
        <w:rPr>
          <w:color w:val="222222"/>
        </w:rPr>
        <w:t xml:space="preserve">were quicker </w:t>
      </w:r>
      <w:r w:rsidR="0052168B">
        <w:rPr>
          <w:color w:val="222222"/>
        </w:rPr>
        <w:t>on consistent trials than inconsistent trials (</w:t>
      </w:r>
      <w:r w:rsidR="0052168B" w:rsidRPr="002622F5">
        <w:rPr>
          <w:color w:val="222222"/>
          <w:highlight w:val="white"/>
        </w:rPr>
        <w:t>β</w:t>
      </w:r>
      <w:r w:rsidR="0052168B" w:rsidRPr="002622F5">
        <w:rPr>
          <w:i/>
          <w:color w:val="222222"/>
          <w:highlight w:val="white"/>
        </w:rPr>
        <w:t xml:space="preserve"> </w:t>
      </w:r>
      <w:r w:rsidR="0052168B" w:rsidRPr="002622F5">
        <w:rPr>
          <w:color w:val="222222"/>
          <w:highlight w:val="white"/>
        </w:rPr>
        <w:t xml:space="preserve">= </w:t>
      </w:r>
      <w:r w:rsidR="0052168B">
        <w:rPr>
          <w:color w:val="222222"/>
          <w:highlight w:val="white"/>
        </w:rPr>
        <w:t>0.15</w:t>
      </w:r>
      <w:r w:rsidR="0052168B" w:rsidRPr="002622F5">
        <w:rPr>
          <w:color w:val="222222"/>
          <w:highlight w:val="white"/>
        </w:rPr>
        <w:t>, 95% CI [</w:t>
      </w:r>
      <w:r w:rsidR="0052168B">
        <w:rPr>
          <w:color w:val="222222"/>
          <w:highlight w:val="white"/>
        </w:rPr>
        <w:t>0.12, 0.17</w:t>
      </w:r>
      <w:r w:rsidR="0052168B" w:rsidRPr="002622F5">
        <w:rPr>
          <w:color w:val="222222"/>
          <w:highlight w:val="white"/>
        </w:rPr>
        <w:t>]</w:t>
      </w:r>
      <w:r w:rsidR="0052168B">
        <w:rPr>
          <w:color w:val="222222"/>
        </w:rPr>
        <w:t xml:space="preserve">, p &lt; .001 and </w:t>
      </w:r>
      <w:r w:rsidR="0052168B" w:rsidRPr="002622F5">
        <w:rPr>
          <w:color w:val="222222"/>
          <w:highlight w:val="white"/>
        </w:rPr>
        <w:t>β</w:t>
      </w:r>
      <w:r w:rsidR="0052168B" w:rsidRPr="002622F5">
        <w:rPr>
          <w:i/>
          <w:color w:val="222222"/>
          <w:highlight w:val="white"/>
        </w:rPr>
        <w:t xml:space="preserve"> </w:t>
      </w:r>
      <w:r w:rsidR="0052168B" w:rsidRPr="002622F5">
        <w:rPr>
          <w:color w:val="222222"/>
          <w:highlight w:val="white"/>
        </w:rPr>
        <w:t xml:space="preserve">= </w:t>
      </w:r>
      <w:r w:rsidR="0052168B">
        <w:rPr>
          <w:color w:val="222222"/>
          <w:highlight w:val="white"/>
        </w:rPr>
        <w:t>0.11</w:t>
      </w:r>
      <w:r w:rsidR="0052168B" w:rsidRPr="002622F5">
        <w:rPr>
          <w:color w:val="222222"/>
          <w:highlight w:val="white"/>
        </w:rPr>
        <w:t>, 95% CI [</w:t>
      </w:r>
      <w:r w:rsidR="0052168B">
        <w:rPr>
          <w:color w:val="222222"/>
          <w:highlight w:val="white"/>
        </w:rPr>
        <w:t>0.08, 0.13</w:t>
      </w:r>
      <w:r w:rsidR="0052168B" w:rsidRPr="002622F5">
        <w:rPr>
          <w:color w:val="222222"/>
          <w:highlight w:val="white"/>
        </w:rPr>
        <w:t>]</w:t>
      </w:r>
      <w:r w:rsidR="0052168B">
        <w:rPr>
          <w:color w:val="222222"/>
        </w:rPr>
        <w:t xml:space="preserve">, p &lt; .001 respectively; see Figure 12). </w:t>
      </w:r>
    </w:p>
    <w:p w14:paraId="233CAC87" w14:textId="239D751B" w:rsidR="0052168B" w:rsidRDefault="0052168B" w:rsidP="0052168B">
      <w:pPr>
        <w:spacing w:line="480" w:lineRule="auto"/>
        <w:jc w:val="center"/>
        <w:rPr>
          <w:b/>
          <w:bCs/>
          <w:color w:val="222222"/>
        </w:rPr>
      </w:pPr>
      <w:r w:rsidRPr="0052168B">
        <w:rPr>
          <w:b/>
          <w:bCs/>
          <w:noProof/>
          <w:color w:val="222222"/>
        </w:rPr>
        <w:drawing>
          <wp:inline distT="0" distB="0" distL="0" distR="0" wp14:anchorId="774E2489" wp14:editId="11829264">
            <wp:extent cx="5727700" cy="3535045"/>
            <wp:effectExtent l="0" t="0" r="0" b="0"/>
            <wp:docPr id="4" name="Picture 4" descr="Chart, line 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line chart, box and whisker chart&#10;&#10;Description automatically generated"/>
                    <pic:cNvPicPr/>
                  </pic:nvPicPr>
                  <pic:blipFill>
                    <a:blip r:embed="rId29"/>
                    <a:stretch>
                      <a:fillRect/>
                    </a:stretch>
                  </pic:blipFill>
                  <pic:spPr>
                    <a:xfrm>
                      <a:off x="0" y="0"/>
                      <a:ext cx="5727700" cy="3535045"/>
                    </a:xfrm>
                    <a:prstGeom prst="rect">
                      <a:avLst/>
                    </a:prstGeom>
                  </pic:spPr>
                </pic:pic>
              </a:graphicData>
            </a:graphic>
          </wp:inline>
        </w:drawing>
      </w:r>
    </w:p>
    <w:p w14:paraId="36C42E4D" w14:textId="4E7EB196" w:rsidR="0052168B" w:rsidRDefault="0052168B" w:rsidP="0052168B">
      <w:pPr>
        <w:rPr>
          <w:color w:val="222222"/>
        </w:rPr>
      </w:pPr>
      <w:r>
        <w:rPr>
          <w:b/>
          <w:bCs/>
          <w:color w:val="222222"/>
        </w:rPr>
        <w:t xml:space="preserve">Figure 12. </w:t>
      </w:r>
      <w:r>
        <w:rPr>
          <w:color w:val="222222"/>
        </w:rPr>
        <w:t>Differences in RTs in the MT-PEP between trials consistent and inconsistent with learning for each relation type.</w:t>
      </w:r>
    </w:p>
    <w:p w14:paraId="6432FE0F" w14:textId="77777777" w:rsidR="00FB5BD9" w:rsidRPr="008F12D6" w:rsidRDefault="00FB5BD9" w:rsidP="002E2391">
      <w:pPr>
        <w:spacing w:line="480" w:lineRule="auto"/>
        <w:rPr>
          <w:color w:val="222222"/>
        </w:rPr>
      </w:pPr>
    </w:p>
    <w:p w14:paraId="44A7913E" w14:textId="08922B75" w:rsidR="00731207" w:rsidRDefault="00731207" w:rsidP="00731207">
      <w:pPr>
        <w:spacing w:line="480" w:lineRule="auto"/>
        <w:jc w:val="center"/>
        <w:rPr>
          <w:b/>
          <w:bCs/>
          <w:color w:val="222222"/>
        </w:rPr>
      </w:pPr>
      <w:r>
        <w:rPr>
          <w:b/>
          <w:bCs/>
          <w:color w:val="222222"/>
        </w:rPr>
        <w:t xml:space="preserve">General </w:t>
      </w:r>
      <w:r w:rsidR="00C12377">
        <w:rPr>
          <w:b/>
          <w:bCs/>
          <w:color w:val="222222"/>
        </w:rPr>
        <w:t>D</w:t>
      </w:r>
      <w:r w:rsidRPr="00731207">
        <w:rPr>
          <w:b/>
          <w:bCs/>
          <w:color w:val="222222"/>
        </w:rPr>
        <w:t>iscussion</w:t>
      </w:r>
    </w:p>
    <w:p w14:paraId="1AA9532A" w14:textId="34B879BC" w:rsidR="000E6CC8" w:rsidRDefault="00C12377" w:rsidP="000E6CC8">
      <w:pPr>
        <w:spacing w:line="480" w:lineRule="auto"/>
        <w:ind w:firstLine="720"/>
        <w:rPr>
          <w:color w:val="222222"/>
        </w:rPr>
      </w:pPr>
      <w:r>
        <w:rPr>
          <w:color w:val="222222"/>
        </w:rPr>
        <w:t xml:space="preserve">Our results suggest that </w:t>
      </w:r>
      <w:r w:rsidR="0068032D">
        <w:rPr>
          <w:color w:val="222222"/>
        </w:rPr>
        <w:t>many implicit measures</w:t>
      </w:r>
      <w:r w:rsidR="00E35591">
        <w:rPr>
          <w:color w:val="222222"/>
        </w:rPr>
        <w:t xml:space="preserve"> </w:t>
      </w:r>
      <w:r w:rsidR="0068032D">
        <w:rPr>
          <w:color w:val="222222"/>
        </w:rPr>
        <w:t xml:space="preserve">are not </w:t>
      </w:r>
      <w:r w:rsidR="002824F4">
        <w:rPr>
          <w:color w:val="222222"/>
        </w:rPr>
        <w:t xml:space="preserve">as </w:t>
      </w:r>
      <w:r w:rsidR="0068032D">
        <w:rPr>
          <w:color w:val="222222"/>
        </w:rPr>
        <w:t>sensitive to relational information</w:t>
      </w:r>
      <w:r w:rsidR="002824F4">
        <w:rPr>
          <w:color w:val="222222"/>
        </w:rPr>
        <w:t xml:space="preserve"> as has previously been considered in the literature</w:t>
      </w:r>
      <w:r w:rsidR="0068032D">
        <w:rPr>
          <w:color w:val="222222"/>
        </w:rPr>
        <w:t xml:space="preserve">. Although all measures </w:t>
      </w:r>
      <w:r w:rsidR="00796D06">
        <w:rPr>
          <w:color w:val="222222"/>
        </w:rPr>
        <w:t xml:space="preserve">produced are-based </w:t>
      </w:r>
      <w:r w:rsidR="00A119B9">
        <w:rPr>
          <w:color w:val="222222"/>
        </w:rPr>
        <w:t>effects</w:t>
      </w:r>
      <w:r w:rsidR="0068032D">
        <w:rPr>
          <w:color w:val="222222"/>
        </w:rPr>
        <w:t xml:space="preserve">, only the MT-PEP </w:t>
      </w:r>
      <w:r w:rsidR="00796D06">
        <w:rPr>
          <w:color w:val="222222"/>
        </w:rPr>
        <w:t xml:space="preserve">produced effects </w:t>
      </w:r>
      <w:r w:rsidR="00AF0074">
        <w:rPr>
          <w:color w:val="222222"/>
        </w:rPr>
        <w:t xml:space="preserve">for </w:t>
      </w:r>
      <w:r w:rsidR="00A119B9">
        <w:rPr>
          <w:color w:val="222222"/>
        </w:rPr>
        <w:t>both types of relations</w:t>
      </w:r>
      <w:r w:rsidR="00971C94">
        <w:rPr>
          <w:color w:val="222222"/>
        </w:rPr>
        <w:t>.</w:t>
      </w:r>
      <w:r w:rsidR="00A119B9">
        <w:rPr>
          <w:color w:val="222222"/>
        </w:rPr>
        <w:t xml:space="preserve"> </w:t>
      </w:r>
      <w:r w:rsidR="00FD06EB">
        <w:rPr>
          <w:color w:val="222222"/>
        </w:rPr>
        <w:lastRenderedPageBreak/>
        <w:t>The other measures produced one of two results for should-based relations</w:t>
      </w:r>
      <w:r w:rsidR="00796D06">
        <w:rPr>
          <w:color w:val="222222"/>
        </w:rPr>
        <w:t xml:space="preserve">: either there was no </w:t>
      </w:r>
      <w:r w:rsidR="00494A82">
        <w:rPr>
          <w:color w:val="222222"/>
        </w:rPr>
        <w:t xml:space="preserve">significant </w:t>
      </w:r>
      <w:r w:rsidR="00971C94">
        <w:rPr>
          <w:color w:val="222222"/>
        </w:rPr>
        <w:t>effect</w:t>
      </w:r>
      <w:r w:rsidR="00796D06">
        <w:rPr>
          <w:color w:val="222222"/>
        </w:rPr>
        <w:t xml:space="preserve"> (the standard RRT, standard and modified </w:t>
      </w:r>
      <w:proofErr w:type="spellStart"/>
      <w:r w:rsidR="00796D06">
        <w:rPr>
          <w:color w:val="222222"/>
        </w:rPr>
        <w:t>aIAT</w:t>
      </w:r>
      <w:proofErr w:type="spellEnd"/>
      <w:r w:rsidR="00796D06">
        <w:rPr>
          <w:color w:val="222222"/>
        </w:rPr>
        <w:t>, and RT-PEP) or</w:t>
      </w:r>
      <w:r w:rsidR="00494A82">
        <w:rPr>
          <w:color w:val="222222"/>
        </w:rPr>
        <w:t xml:space="preserve"> </w:t>
      </w:r>
      <w:r w:rsidR="00FD06EB">
        <w:rPr>
          <w:color w:val="222222"/>
        </w:rPr>
        <w:t>the effect was</w:t>
      </w:r>
      <w:r w:rsidR="00494A82">
        <w:rPr>
          <w:color w:val="222222"/>
        </w:rPr>
        <w:t xml:space="preserve"> opposite to what was expected </w:t>
      </w:r>
      <w:r w:rsidR="00796D06">
        <w:rPr>
          <w:color w:val="222222"/>
        </w:rPr>
        <w:t xml:space="preserve">(modified RRT). </w:t>
      </w:r>
    </w:p>
    <w:p w14:paraId="6EE9F2E9" w14:textId="66474EE1" w:rsidR="002434E9" w:rsidRDefault="002434E9" w:rsidP="002434E9">
      <w:pPr>
        <w:spacing w:line="480" w:lineRule="auto"/>
        <w:ind w:firstLine="720"/>
        <w:rPr>
          <w:color w:val="222222"/>
        </w:rPr>
      </w:pPr>
      <w:r>
        <w:rPr>
          <w:color w:val="222222"/>
        </w:rPr>
        <w:t xml:space="preserve">One might argue that our results could be due to the limited amount of training provided. In other words, participants simply did not receive enough exposure to the relations, and this combined with their complexity meant that participants simply did not learn the required information. However, this explanation is insufficient for three reasons. First, as discussed in the introduction, very similar amounts of training can both produce and change effects in non-relational implicit measures. Second, all participants learned effectively enough to recall the information after completing the implicit measure (i.e., those who did not were excluded from analyses). Third, participants demonstrated the expected effects in the MT-PEP, suggesting that relational implicit measures can indeed be sensitive to this information in principle. What features of the MT-PEP, then, make it (relatively) sensitive to relational information? Using the RT-PEP as a close-but-less sensitive comparison can help us narrow down potential explanations. The obvious first difference is that the MT-PEP assessed AUCs rather than RTs. However, this cannot fully explain the MT-PEP’s sensitivity; the MT-PEP also produced learning-consistent effects when using RTs as the dependent variable. The key difference is therefore more likely procedural. </w:t>
      </w:r>
    </w:p>
    <w:p w14:paraId="00E7558B" w14:textId="63962E88" w:rsidR="00E22204" w:rsidRDefault="002434E9" w:rsidP="00E22204">
      <w:pPr>
        <w:spacing w:line="480" w:lineRule="auto"/>
        <w:ind w:firstLine="720"/>
        <w:rPr>
          <w:color w:val="222222"/>
        </w:rPr>
      </w:pPr>
      <w:r>
        <w:rPr>
          <w:color w:val="222222"/>
        </w:rPr>
        <w:t xml:space="preserve">The largest procedural distinction between the measures is the response modality involved; button presses in the RT-PEP compared to mouse movements/clicks in the MT-PEP. These methods handle response deviation in a trial very differently, and this could contribute to the MT-PEP’s effectiveness in two ways. First, it has been demonstrated that on trials where participants ultimately emit a correct response, mouse measures can better quantify response competition than RTs (Schneider et al., 2015). Second, compared to button-pressing, mouse movements provide participants with a greater opportunity to avoid </w:t>
      </w:r>
      <w:r>
        <w:rPr>
          <w:color w:val="222222"/>
        </w:rPr>
        <w:lastRenderedPageBreak/>
        <w:t xml:space="preserve">incorrect responses. With button pressing, a single slip of the finger results in an incorrect response. With mouse movements, participants have time to correct an initial movement in the wrong direction. Indeed, 64% of participants in the MT-PEP exhibited errorless responding, compared to only 36% in the RT-PEP (see Supplementary Materials). Given that these tasks only </w:t>
      </w:r>
      <w:r w:rsidR="00E22204">
        <w:rPr>
          <w:color w:val="222222"/>
        </w:rPr>
        <w:t>analyze</w:t>
      </w:r>
      <w:r>
        <w:rPr>
          <w:color w:val="222222"/>
        </w:rPr>
        <w:t xml:space="preserve"> correct responses, </w:t>
      </w:r>
      <w:proofErr w:type="spellStart"/>
      <w:r>
        <w:rPr>
          <w:color w:val="222222"/>
        </w:rPr>
        <w:t>mousetracking</w:t>
      </w:r>
      <w:proofErr w:type="spellEnd"/>
      <w:r>
        <w:rPr>
          <w:color w:val="222222"/>
        </w:rPr>
        <w:t xml:space="preserve"> better captures “slips of mind” which are unlikely to be reflected by RTs (because they will simply produce incorrect</w:t>
      </w:r>
      <w:r w:rsidR="00E22204">
        <w:rPr>
          <w:color w:val="222222"/>
        </w:rPr>
        <w:t>,</w:t>
      </w:r>
      <w:r>
        <w:rPr>
          <w:color w:val="222222"/>
        </w:rPr>
        <w:t xml:space="preserve"> and therefore unanalyzed, responses). Indeed, when using proportion of correct responses as a dependent variable in exploratory analyses, we found expected effects for both are- and should-relations in </w:t>
      </w:r>
      <w:r w:rsidR="00E22204">
        <w:rPr>
          <w:color w:val="222222"/>
        </w:rPr>
        <w:t>all</w:t>
      </w:r>
      <w:r>
        <w:rPr>
          <w:color w:val="222222"/>
        </w:rPr>
        <w:t xml:space="preserve"> the implicit measures (except the modified RRT and standard </w:t>
      </w:r>
      <w:proofErr w:type="spellStart"/>
      <w:r>
        <w:rPr>
          <w:color w:val="222222"/>
        </w:rPr>
        <w:t>aIAT</w:t>
      </w:r>
      <w:proofErr w:type="spellEnd"/>
      <w:r>
        <w:rPr>
          <w:color w:val="222222"/>
        </w:rPr>
        <w:t xml:space="preserve">; see Supplementary Materials). </w:t>
      </w:r>
    </w:p>
    <w:p w14:paraId="1383F359" w14:textId="5012E8BD" w:rsidR="000244A7" w:rsidRPr="000244A7" w:rsidRDefault="000244A7" w:rsidP="00E22204">
      <w:pPr>
        <w:spacing w:line="480" w:lineRule="auto"/>
        <w:ind w:firstLine="720"/>
        <w:rPr>
          <w:color w:val="222222"/>
        </w:rPr>
      </w:pPr>
      <w:r>
        <w:rPr>
          <w:color w:val="222222"/>
        </w:rPr>
        <w:t xml:space="preserve">One way to harness this information and to improve the relational sensitivity of these measures may be to consider alternative scoring methods which directly incorporate accuracy information. Indeed, despite the relative sensitivity of accuracy here, it may be unwise to use this solely as the dependent variable for these tasks, given that accuracy may suffer from constrained variance which may inhibit the discriminability of these tasks. One promising strategy may be, however, to incorporate information regarding both RTs </w:t>
      </w:r>
      <w:r>
        <w:rPr>
          <w:i/>
          <w:iCs/>
          <w:color w:val="222222"/>
        </w:rPr>
        <w:t xml:space="preserve">and </w:t>
      </w:r>
      <w:r>
        <w:rPr>
          <w:color w:val="222222"/>
        </w:rPr>
        <w:t>accuracy in scoring these tasks. This can be done in several ways, for example with the use of drift-diffusion modelling (</w:t>
      </w:r>
      <w:proofErr w:type="spellStart"/>
      <w:r w:rsidR="00280490">
        <w:rPr>
          <w:color w:val="222222"/>
        </w:rPr>
        <w:t>Klauer</w:t>
      </w:r>
      <w:proofErr w:type="spellEnd"/>
      <w:r w:rsidR="00280490">
        <w:rPr>
          <w:color w:val="222222"/>
        </w:rPr>
        <w:t xml:space="preserve"> et al., 2007</w:t>
      </w:r>
      <w:r>
        <w:rPr>
          <w:color w:val="222222"/>
        </w:rPr>
        <w:t>), the modelling of response time as a random effect in mixed-effects modelling (</w:t>
      </w:r>
      <w:r w:rsidR="00280490">
        <w:rPr>
          <w:color w:val="222222"/>
        </w:rPr>
        <w:t>Davidson &amp; Martin, 2013</w:t>
      </w:r>
      <w:r>
        <w:rPr>
          <w:color w:val="222222"/>
        </w:rPr>
        <w:t>),</w:t>
      </w:r>
      <w:r w:rsidR="00280490">
        <w:rPr>
          <w:color w:val="222222"/>
        </w:rPr>
        <w:t xml:space="preserve"> CAVEAT modelling (</w:t>
      </w:r>
      <w:proofErr w:type="spellStart"/>
      <w:r w:rsidR="00280490">
        <w:rPr>
          <w:color w:val="222222"/>
        </w:rPr>
        <w:t>Kvam</w:t>
      </w:r>
      <w:proofErr w:type="spellEnd"/>
      <w:r w:rsidR="00280490">
        <w:rPr>
          <w:color w:val="222222"/>
        </w:rPr>
        <w:t xml:space="preserve"> et al., 2022)</w:t>
      </w:r>
      <w:r>
        <w:rPr>
          <w:color w:val="222222"/>
        </w:rPr>
        <w:t xml:space="preserve"> or multinomial processing tree models (</w:t>
      </w:r>
      <w:r w:rsidRPr="000F0A08">
        <w:rPr>
          <w:rFonts w:eastAsia="Times New Roman"/>
          <w:color w:val="000000" w:themeColor="text1"/>
          <w:lang w:val="en-IE" w:eastAsia="en-GB"/>
        </w:rPr>
        <w:t xml:space="preserve">Heck &amp; </w:t>
      </w:r>
      <w:proofErr w:type="spellStart"/>
      <w:r w:rsidRPr="000F0A08">
        <w:rPr>
          <w:rFonts w:eastAsia="Times New Roman"/>
          <w:color w:val="000000" w:themeColor="text1"/>
          <w:lang w:val="en-IE" w:eastAsia="en-GB"/>
        </w:rPr>
        <w:t>Erdfelder</w:t>
      </w:r>
      <w:proofErr w:type="spellEnd"/>
      <w:r w:rsidRPr="000F0A08">
        <w:rPr>
          <w:rFonts w:eastAsia="Times New Roman"/>
          <w:color w:val="000000" w:themeColor="text1"/>
          <w:lang w:val="en-IE" w:eastAsia="en-GB"/>
        </w:rPr>
        <w:t>, 2016</w:t>
      </w:r>
      <w:r>
        <w:rPr>
          <w:rFonts w:eastAsia="Times New Roman"/>
          <w:color w:val="000000" w:themeColor="text1"/>
          <w:lang w:val="en-IE" w:eastAsia="en-GB"/>
        </w:rPr>
        <w:t xml:space="preserve">). Further investigation would be of use to determine which (if any) of these approaches best tracks with relational information. </w:t>
      </w:r>
    </w:p>
    <w:p w14:paraId="149C83EF" w14:textId="2F49FFFA" w:rsidR="00E22204" w:rsidRPr="00E22204" w:rsidRDefault="00E22204" w:rsidP="00E22204">
      <w:pPr>
        <w:spacing w:line="480" w:lineRule="auto"/>
        <w:ind w:firstLine="720"/>
        <w:rPr>
          <w:color w:val="222222"/>
        </w:rPr>
      </w:pPr>
      <w:r>
        <w:rPr>
          <w:color w:val="222222"/>
        </w:rPr>
        <w:t xml:space="preserve">The fact that the use of an alternative DV in these measures revealed effects </w:t>
      </w:r>
      <w:r w:rsidR="00F50337">
        <w:rPr>
          <w:color w:val="222222"/>
        </w:rPr>
        <w:t xml:space="preserve">more consistent with the relational information </w:t>
      </w:r>
      <w:r>
        <w:rPr>
          <w:color w:val="222222"/>
        </w:rPr>
        <w:t xml:space="preserve">serves as an important reminder of the fact that we cannot speak about the properties of a specific implicit measure </w:t>
      </w:r>
      <w:r>
        <w:rPr>
          <w:i/>
          <w:iCs/>
          <w:color w:val="222222"/>
        </w:rPr>
        <w:t>in general</w:t>
      </w:r>
      <w:r>
        <w:rPr>
          <w:color w:val="222222"/>
        </w:rPr>
        <w:t xml:space="preserve">. Rather, the </w:t>
      </w:r>
      <w:r>
        <w:rPr>
          <w:color w:val="222222"/>
        </w:rPr>
        <w:lastRenderedPageBreak/>
        <w:t xml:space="preserve">decisions we make with these measures – be it in terms of the dependent variable to-be-analyzed, the specific subject matter within the task, or </w:t>
      </w:r>
      <w:r w:rsidR="00F50337">
        <w:rPr>
          <w:color w:val="222222"/>
        </w:rPr>
        <w:t xml:space="preserve">varied features of the task itself – have a critical impact on the inferences we make about the properties of these tasks (cf. Cummins et al., 2022). As such, </w:t>
      </w:r>
      <w:r w:rsidR="00680ECD">
        <w:rPr>
          <w:color w:val="222222"/>
        </w:rPr>
        <w:t xml:space="preserve">the focus of the field should not be on identifying which measures are good or bad at picking up relational information; rather, the focus should be on identifying which procedural/quantitative features of measurement procedures best enable us to detect relational information, and to utilize tasks which possess these features, or modify existing tasks to include those features, in instances where investigating such relational information is required.   </w:t>
      </w:r>
    </w:p>
    <w:p w14:paraId="0162F40B" w14:textId="122137A9" w:rsidR="002824F4" w:rsidRDefault="00E33453" w:rsidP="00277137">
      <w:pPr>
        <w:spacing w:line="480" w:lineRule="auto"/>
        <w:ind w:firstLine="720"/>
        <w:rPr>
          <w:color w:val="222222"/>
        </w:rPr>
      </w:pPr>
      <w:r>
        <w:rPr>
          <w:color w:val="222222"/>
        </w:rPr>
        <w:t xml:space="preserve">Importantly, our results help to contextualize many previously puzzling findings in the relational implicit measures literature. Studies which have used the RRT have consistently found that are-relations tend to produce effects in the expected direction, whereas other relations tend to produce null effects (Heider et al., 2018; </w:t>
      </w:r>
      <w:proofErr w:type="spellStart"/>
      <w:r>
        <w:rPr>
          <w:color w:val="222222"/>
        </w:rPr>
        <w:t>Dewitte</w:t>
      </w:r>
      <w:proofErr w:type="spellEnd"/>
      <w:r>
        <w:rPr>
          <w:color w:val="222222"/>
        </w:rPr>
        <w:t xml:space="preserve"> et al., 2017). Our results suggest that these previous findings may well be due to a failure of the measure, rather than the absence of the construct. However, this finding only serves to highlight the need for more valid relational implicit measures. I</w:t>
      </w:r>
      <w:r w:rsidRPr="007B03A9">
        <w:rPr>
          <w:color w:val="222222"/>
        </w:rPr>
        <w:t>f relational information had no impact on performances in the measures, we</w:t>
      </w:r>
      <w:r>
        <w:rPr>
          <w:color w:val="222222"/>
        </w:rPr>
        <w:t xml:space="preserve"> would</w:t>
      </w:r>
      <w:r w:rsidRPr="007B03A9">
        <w:rPr>
          <w:color w:val="222222"/>
        </w:rPr>
        <w:t xml:space="preserve"> expect that are- and should-based </w:t>
      </w:r>
      <w:r>
        <w:rPr>
          <w:color w:val="222222"/>
        </w:rPr>
        <w:t>variants of each measure</w:t>
      </w:r>
      <w:r w:rsidRPr="007B03A9">
        <w:rPr>
          <w:color w:val="222222"/>
        </w:rPr>
        <w:t xml:space="preserve"> </w:t>
      </w:r>
      <w:r>
        <w:rPr>
          <w:color w:val="222222"/>
        </w:rPr>
        <w:t>in the current research would</w:t>
      </w:r>
      <w:r w:rsidRPr="007B03A9">
        <w:rPr>
          <w:color w:val="222222"/>
        </w:rPr>
        <w:t xml:space="preserve"> </w:t>
      </w:r>
      <w:r>
        <w:rPr>
          <w:color w:val="222222"/>
        </w:rPr>
        <w:t xml:space="preserve">demonstrate very similar effects. However, this was not the case. If relational information differentially impacts responding, then it remains important to know </w:t>
      </w:r>
      <w:r>
        <w:rPr>
          <w:i/>
          <w:iCs/>
          <w:color w:val="222222"/>
        </w:rPr>
        <w:t xml:space="preserve">which </w:t>
      </w:r>
      <w:r>
        <w:rPr>
          <w:color w:val="222222"/>
        </w:rPr>
        <w:t xml:space="preserve">relations are impacting responding, as responses to different relations may predict very different patterns of behavior (e.g., prescriptive vs. descriptive beliefs in predicting gender-based discrimination; Gill, 2004; Heilman, 2012). </w:t>
      </w:r>
    </w:p>
    <w:p w14:paraId="514C0C3A" w14:textId="0F30EEE4" w:rsidR="00106E07" w:rsidRDefault="002824F4" w:rsidP="00277137">
      <w:pPr>
        <w:spacing w:line="480" w:lineRule="auto"/>
        <w:ind w:firstLine="720"/>
        <w:rPr>
          <w:color w:val="222222"/>
        </w:rPr>
      </w:pPr>
      <w:r>
        <w:rPr>
          <w:color w:val="222222"/>
        </w:rPr>
        <w:t xml:space="preserve">Although our experiments here both </w:t>
      </w:r>
      <w:proofErr w:type="spellStart"/>
      <w:r>
        <w:rPr>
          <w:color w:val="222222"/>
        </w:rPr>
        <w:t>contextualise</w:t>
      </w:r>
      <w:proofErr w:type="spellEnd"/>
      <w:r>
        <w:rPr>
          <w:color w:val="222222"/>
        </w:rPr>
        <w:t xml:space="preserve"> previously research findings and highlight critical limitations of relational implicit measures as they are current conceived, our work is not without limitations. Firstly, our experiments focused only on two </w:t>
      </w:r>
      <w:r w:rsidR="00277137">
        <w:rPr>
          <w:color w:val="222222"/>
        </w:rPr>
        <w:t xml:space="preserve">specific </w:t>
      </w:r>
      <w:r>
        <w:rPr>
          <w:color w:val="222222"/>
        </w:rPr>
        <w:lastRenderedPageBreak/>
        <w:t xml:space="preserve">relations (are and should) and two attributes (kind and direct). Although these relations were chosen precisely because they are the relations which were </w:t>
      </w:r>
      <w:r w:rsidR="00277137">
        <w:rPr>
          <w:color w:val="222222"/>
        </w:rPr>
        <w:t>most examined</w:t>
      </w:r>
      <w:r>
        <w:rPr>
          <w:color w:val="222222"/>
        </w:rPr>
        <w:t xml:space="preserve"> in previous relational implicit measure studies, it is important to note </w:t>
      </w:r>
      <w:r w:rsidR="00277137">
        <w:rPr>
          <w:color w:val="222222"/>
        </w:rPr>
        <w:t xml:space="preserve">that the generalizability of these results is somewhat limited. Notably, there has been no previous suggestion in the literature that these measures should be differentially sensitive to other types of relations (e.g., more sensitive to “want” relations than “should” relations), and there appears to be little </w:t>
      </w:r>
      <w:r w:rsidR="00277137">
        <w:rPr>
          <w:i/>
          <w:iCs/>
          <w:color w:val="222222"/>
        </w:rPr>
        <w:t xml:space="preserve">a priori </w:t>
      </w:r>
      <w:r w:rsidR="00277137">
        <w:rPr>
          <w:color w:val="222222"/>
        </w:rPr>
        <w:t>reason to predict such a difference. However,</w:t>
      </w:r>
      <w:r w:rsidR="00106E07">
        <w:rPr>
          <w:color w:val="222222"/>
        </w:rPr>
        <w:t xml:space="preserve"> we did note such differential sensitivity here in our data, with “are” relations exhibiting much more robust effects than “should” relations. Indeed, as one reviewer noted, it may have been the case that participants interpreted “should” relations simply in opposition to “are”-based relations (i.e., reading “should” as meaning “are not”), which may have impacted the dynamics of how this relation exerted control over responding.</w:t>
      </w:r>
      <w:r w:rsidR="00277137">
        <w:rPr>
          <w:color w:val="222222"/>
        </w:rPr>
        <w:t xml:space="preserve"> </w:t>
      </w:r>
      <w:r w:rsidR="00106E07">
        <w:rPr>
          <w:color w:val="222222"/>
        </w:rPr>
        <w:t>F</w:t>
      </w:r>
      <w:r w:rsidR="00277137">
        <w:rPr>
          <w:color w:val="222222"/>
        </w:rPr>
        <w:t xml:space="preserve">uture research would </w:t>
      </w:r>
      <w:r w:rsidR="00106E07">
        <w:rPr>
          <w:color w:val="222222"/>
        </w:rPr>
        <w:t xml:space="preserve">certainly </w:t>
      </w:r>
      <w:r w:rsidR="00277137">
        <w:rPr>
          <w:color w:val="222222"/>
        </w:rPr>
        <w:t xml:space="preserve">benefit from also considering additional relational terms when examining the validity of these relational implicit measures. </w:t>
      </w:r>
    </w:p>
    <w:p w14:paraId="7CAA059D" w14:textId="77F2B26F" w:rsidR="002434E9" w:rsidRDefault="00277137" w:rsidP="00277137">
      <w:pPr>
        <w:spacing w:line="480" w:lineRule="auto"/>
        <w:ind w:firstLine="720"/>
        <w:rPr>
          <w:color w:val="222222"/>
        </w:rPr>
      </w:pPr>
      <w:r>
        <w:rPr>
          <w:color w:val="222222"/>
        </w:rPr>
        <w:t>Additionally, future research would also benefit from the use of a more elaborate and elongated learning phase. It may well be the case that providing participants with multiple learning sessions could facilitate more fluent learning, which in turn may be reflected in improved relational sensitivity across the measures. However, it is important to reiterate that (</w:t>
      </w:r>
      <w:proofErr w:type="spellStart"/>
      <w:r>
        <w:rPr>
          <w:color w:val="222222"/>
        </w:rPr>
        <w:t>i</w:t>
      </w:r>
      <w:proofErr w:type="spellEnd"/>
      <w:r>
        <w:rPr>
          <w:color w:val="222222"/>
        </w:rPr>
        <w:t xml:space="preserve">) included participants in these experiments consisted only of those who were able to effectively learn </w:t>
      </w:r>
      <w:r w:rsidRPr="00277137">
        <w:rPr>
          <w:i/>
          <w:iCs/>
          <w:color w:val="222222"/>
        </w:rPr>
        <w:t>and</w:t>
      </w:r>
      <w:r>
        <w:rPr>
          <w:color w:val="222222"/>
        </w:rPr>
        <w:t xml:space="preserve"> later recall the trained relations, and (ii) relational sensitivity in the implicit measures was broadly demonstrated upon examining an alternative dependent variable (namely, the proportion of accurate responses). </w:t>
      </w:r>
    </w:p>
    <w:p w14:paraId="12F5BCC3" w14:textId="22EABBDA" w:rsidR="00BA6B45" w:rsidRDefault="00BA6B45" w:rsidP="00D104B7">
      <w:pPr>
        <w:spacing w:line="480" w:lineRule="auto"/>
        <w:ind w:firstLine="720"/>
        <w:rPr>
          <w:color w:val="222222"/>
        </w:rPr>
      </w:pPr>
      <w:r>
        <w:rPr>
          <w:color w:val="222222"/>
        </w:rPr>
        <w:t>Importantly, these measures in general face many substantial limitations even if this issue of relational sensitivity can be overcome. There are outstanding questions relating to the nature and meaningfulness of the “implicit” term (Corneille</w:t>
      </w:r>
      <w:r w:rsidR="004C333A">
        <w:rPr>
          <w:color w:val="222222"/>
        </w:rPr>
        <w:t xml:space="preserve"> </w:t>
      </w:r>
      <w:r>
        <w:rPr>
          <w:color w:val="222222"/>
        </w:rPr>
        <w:t xml:space="preserve">&amp; </w:t>
      </w:r>
      <w:proofErr w:type="spellStart"/>
      <w:r>
        <w:rPr>
          <w:color w:val="222222"/>
        </w:rPr>
        <w:t>Hütter</w:t>
      </w:r>
      <w:proofErr w:type="spellEnd"/>
      <w:r>
        <w:rPr>
          <w:color w:val="222222"/>
        </w:rPr>
        <w:t xml:space="preserve">, 2020), </w:t>
      </w:r>
      <w:r w:rsidR="004C333A">
        <w:rPr>
          <w:color w:val="222222"/>
        </w:rPr>
        <w:t xml:space="preserve">whether this class of measurement procedure capture a distinct construct to “explicit” measures </w:t>
      </w:r>
      <w:r w:rsidR="004C333A">
        <w:rPr>
          <w:color w:val="222222"/>
        </w:rPr>
        <w:lastRenderedPageBreak/>
        <w:t>(</w:t>
      </w:r>
      <w:proofErr w:type="spellStart"/>
      <w:r w:rsidR="004C333A">
        <w:rPr>
          <w:color w:val="222222"/>
        </w:rPr>
        <w:t>Schimmack</w:t>
      </w:r>
      <w:proofErr w:type="spellEnd"/>
      <w:r w:rsidR="004C333A">
        <w:rPr>
          <w:color w:val="222222"/>
        </w:rPr>
        <w:t>, 20</w:t>
      </w:r>
      <w:r w:rsidR="00482E8F">
        <w:rPr>
          <w:color w:val="222222"/>
        </w:rPr>
        <w:t>21</w:t>
      </w:r>
      <w:r w:rsidR="004C333A">
        <w:rPr>
          <w:color w:val="222222"/>
        </w:rPr>
        <w:t>), whether these tasks have any incremental predictive utility beyond other procedures (</w:t>
      </w:r>
      <w:r w:rsidR="00482E8F">
        <w:rPr>
          <w:color w:val="222222"/>
        </w:rPr>
        <w:t>Cummins et al., 2021</w:t>
      </w:r>
      <w:r w:rsidR="004C333A">
        <w:rPr>
          <w:color w:val="222222"/>
        </w:rPr>
        <w:t>), and whether the precision of measurement of these tasks allows for interpretable inferences relating to inter-individual differences (</w:t>
      </w:r>
      <w:r w:rsidR="00482E8F">
        <w:rPr>
          <w:color w:val="222222"/>
        </w:rPr>
        <w:t>Klein, 2020; Hussey, 2020</w:t>
      </w:r>
      <w:r w:rsidR="004C333A">
        <w:rPr>
          <w:color w:val="222222"/>
        </w:rPr>
        <w:t xml:space="preserve">), to name but a few. It is important that researchers bear </w:t>
      </w:r>
      <w:proofErr w:type="gramStart"/>
      <w:r w:rsidR="004C333A">
        <w:rPr>
          <w:color w:val="222222"/>
        </w:rPr>
        <w:t>all of</w:t>
      </w:r>
      <w:proofErr w:type="gramEnd"/>
      <w:r w:rsidR="004C333A">
        <w:rPr>
          <w:color w:val="222222"/>
        </w:rPr>
        <w:t xml:space="preserve"> these limitations in mind when deliberating on whether or not to use these measures, and to qualify any inferences they make based on results from these measures accordingly. </w:t>
      </w:r>
      <w:r w:rsidR="00D104B7">
        <w:rPr>
          <w:color w:val="222222"/>
        </w:rPr>
        <w:t xml:space="preserve">The issue of “implicitness” is indeed the most critical in this regard: as mentioned earlier, relational implicit measures are premised on two assumptions: that they are relational and that they are implicit. Our work here has focused on the first assumption, but the issue of the second assumption remains an open question which is critical to address. </w:t>
      </w:r>
    </w:p>
    <w:p w14:paraId="3A714E1A" w14:textId="7A9E88D5" w:rsidR="00407DF2" w:rsidRDefault="00407DF2" w:rsidP="00407DF2">
      <w:pPr>
        <w:spacing w:line="480" w:lineRule="auto"/>
        <w:ind w:firstLine="720"/>
        <w:rPr>
          <w:color w:val="222222"/>
        </w:rPr>
      </w:pPr>
      <w:r>
        <w:rPr>
          <w:color w:val="222222"/>
        </w:rPr>
        <w:t xml:space="preserve">It appears that many relational implicit measures are not as ‘relational’ in nature as has previously been assumed. However, our results also demonstrate that relational information in general has an impact on responding in implicit measures, and can be measured effectively (i.e., in the MT-PEP, or when considering alternative DVs in most of the other measures). Most critically, our findings demonstrate that the basic assumptions we make about the procedures we use can easily be mistaken, and the use of using basic experimental control to test these assumptions is critical to ensure the validity of the inferences we make. </w:t>
      </w:r>
    </w:p>
    <w:p w14:paraId="06CFA5E3" w14:textId="0191F6F5" w:rsidR="00C6212F" w:rsidRDefault="001F2DF8" w:rsidP="00C6212F">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color w:val="222222"/>
        </w:rPr>
      </w:pPr>
      <w:r>
        <w:rPr>
          <w:color w:val="222222"/>
        </w:rPr>
        <w:br w:type="page"/>
      </w:r>
    </w:p>
    <w:p w14:paraId="2D8248F2" w14:textId="2CCCCC01" w:rsidR="00C6212F" w:rsidRDefault="00C6212F" w:rsidP="00C6212F">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jc w:val="center"/>
        <w:rPr>
          <w:b/>
          <w:bCs/>
          <w:color w:val="222222"/>
        </w:rPr>
      </w:pPr>
      <w:bookmarkStart w:id="0" w:name="OLE_LINK1"/>
      <w:bookmarkStart w:id="1" w:name="OLE_LINK2"/>
      <w:r>
        <w:rPr>
          <w:b/>
          <w:bCs/>
          <w:color w:val="222222"/>
        </w:rPr>
        <w:lastRenderedPageBreak/>
        <w:t>Open Practices</w:t>
      </w:r>
    </w:p>
    <w:bookmarkEnd w:id="0"/>
    <w:bookmarkEnd w:id="1"/>
    <w:p w14:paraId="47BB1442" w14:textId="5390FC74" w:rsidR="00C6212F" w:rsidRDefault="00C6212F" w:rsidP="00C6212F">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ind w:firstLine="720"/>
        <w:rPr>
          <w:color w:val="222222"/>
        </w:rPr>
      </w:pPr>
      <w:r w:rsidRPr="00C6212F">
        <w:rPr>
          <w:color w:val="222222"/>
        </w:rPr>
        <w:t>All materials, data, processing and analysis scripts, and preregistrations can be found on the Open Science Framework (</w:t>
      </w:r>
      <w:hyperlink r:id="rId30" w:history="1">
        <w:r w:rsidR="00AE0DAE" w:rsidRPr="00376D5C">
          <w:rPr>
            <w:rStyle w:val="Hyperlink"/>
          </w:rPr>
          <w:t>https://osf.io/qw6jr/?view_only=cafbeff4bc234fbc930c309819a70229</w:t>
        </w:r>
      </w:hyperlink>
      <w:r w:rsidRPr="00C6212F">
        <w:rPr>
          <w:color w:val="222222"/>
        </w:rPr>
        <w:t xml:space="preserve">; </w:t>
      </w:r>
      <w:hyperlink r:id="rId31" w:history="1">
        <w:r w:rsidR="00AE0DAE" w:rsidRPr="00376D5C">
          <w:rPr>
            <w:rStyle w:val="Hyperlink"/>
          </w:rPr>
          <w:t>https://osf.io/4v8tg/?view_only=d2da873eaebe49e0ad1c3085260f99b9</w:t>
        </w:r>
      </w:hyperlink>
      <w:r w:rsidRPr="00C6212F">
        <w:rPr>
          <w:color w:val="222222"/>
        </w:rPr>
        <w:t xml:space="preserve">; </w:t>
      </w:r>
      <w:hyperlink r:id="rId32" w:history="1">
        <w:r w:rsidR="00AE0DAE" w:rsidRPr="00376D5C">
          <w:rPr>
            <w:rStyle w:val="Hyperlink"/>
          </w:rPr>
          <w:t>https://osf.io/5kf9z/?view_only=59861bdad4fc4b1ca41a46967e7535ae</w:t>
        </w:r>
      </w:hyperlink>
      <w:r w:rsidRPr="00C6212F">
        <w:rPr>
          <w:color w:val="222222"/>
        </w:rPr>
        <w:t xml:space="preserve">; and </w:t>
      </w:r>
      <w:hyperlink r:id="rId33" w:history="1">
        <w:r w:rsidR="00AE0DAE" w:rsidRPr="00376D5C">
          <w:rPr>
            <w:rStyle w:val="Hyperlink"/>
          </w:rPr>
          <w:t>https://osf.io/ydf27/?view_only=ded4644c172040cb8b033690541e2cd0</w:t>
        </w:r>
      </w:hyperlink>
      <w:r w:rsidRPr="00C6212F">
        <w:rPr>
          <w:color w:val="222222"/>
        </w:rPr>
        <w:t>). Deviations from our preregistration are detailed in the Deviations from Preregistration document.</w:t>
      </w:r>
    </w:p>
    <w:p w14:paraId="31343D4B" w14:textId="25039F50" w:rsidR="00C6212F" w:rsidRDefault="00C6212F" w:rsidP="00C6212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222222"/>
        </w:rPr>
      </w:pPr>
    </w:p>
    <w:p w14:paraId="17038A52" w14:textId="7DDE1F7C" w:rsidR="00C6212F" w:rsidRDefault="00C6212F" w:rsidP="00C6212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222222"/>
        </w:rPr>
      </w:pPr>
    </w:p>
    <w:p w14:paraId="4D6AE4FD" w14:textId="18DF8B04" w:rsidR="00C6212F" w:rsidRDefault="00C6212F" w:rsidP="00C6212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222222"/>
        </w:rPr>
      </w:pPr>
    </w:p>
    <w:p w14:paraId="4D4D899F" w14:textId="79E78F41" w:rsidR="00A033E1" w:rsidRDefault="00A033E1" w:rsidP="00A033E1">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jc w:val="center"/>
        <w:rPr>
          <w:b/>
          <w:bCs/>
          <w:color w:val="222222"/>
        </w:rPr>
      </w:pPr>
      <w:r>
        <w:rPr>
          <w:b/>
          <w:bCs/>
          <w:color w:val="222222"/>
        </w:rPr>
        <w:t>Conflict of Interest</w:t>
      </w:r>
    </w:p>
    <w:p w14:paraId="436FBCBB" w14:textId="35500817" w:rsidR="00A033E1" w:rsidRPr="00A033E1" w:rsidRDefault="00A033E1" w:rsidP="001D759F">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rPr>
          <w:color w:val="222222"/>
        </w:rPr>
      </w:pPr>
      <w:r>
        <w:rPr>
          <w:color w:val="222222"/>
        </w:rPr>
        <w:t>The authors have no conflict of interest to declare.</w:t>
      </w:r>
    </w:p>
    <w:p w14:paraId="63ABEFE1" w14:textId="561E6DB8" w:rsidR="00C6212F" w:rsidRDefault="00C6212F" w:rsidP="00A033E1">
      <w:pPr>
        <w:pBdr>
          <w:top w:val="none" w:sz="0" w:space="0" w:color="auto"/>
          <w:left w:val="none" w:sz="0" w:space="0" w:color="auto"/>
          <w:bottom w:val="none" w:sz="0" w:space="0" w:color="auto"/>
          <w:right w:val="none" w:sz="0" w:space="0" w:color="auto"/>
          <w:between w:val="none" w:sz="0" w:space="0" w:color="auto"/>
          <w:bar w:val="none" w:sz="0" w:color="auto"/>
        </w:pBdr>
        <w:rPr>
          <w:color w:val="222222"/>
        </w:rPr>
      </w:pPr>
    </w:p>
    <w:p w14:paraId="686403A8" w14:textId="5FED3FBC" w:rsidR="00C6212F" w:rsidRDefault="00C6212F" w:rsidP="00C6212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222222"/>
        </w:rPr>
      </w:pPr>
    </w:p>
    <w:p w14:paraId="2BB30B3B" w14:textId="0EC29A8C" w:rsidR="00C6212F" w:rsidRDefault="00C6212F" w:rsidP="00C6212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222222"/>
        </w:rPr>
      </w:pPr>
    </w:p>
    <w:p w14:paraId="5AAFA49B" w14:textId="1F4AAD8B" w:rsidR="00C6212F" w:rsidRDefault="00C6212F" w:rsidP="00C6212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222222"/>
        </w:rPr>
      </w:pPr>
    </w:p>
    <w:p w14:paraId="0EF0822B" w14:textId="3BBE68D7" w:rsidR="00C6212F" w:rsidRDefault="00C6212F" w:rsidP="00C6212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222222"/>
        </w:rPr>
      </w:pPr>
    </w:p>
    <w:p w14:paraId="12C8C2F2" w14:textId="3AEB724A" w:rsidR="00C6212F" w:rsidRDefault="00C6212F" w:rsidP="00C6212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222222"/>
        </w:rPr>
      </w:pPr>
    </w:p>
    <w:p w14:paraId="758C5972" w14:textId="24505F14" w:rsidR="00C6212F" w:rsidRDefault="00C6212F" w:rsidP="00C6212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222222"/>
        </w:rPr>
      </w:pPr>
    </w:p>
    <w:p w14:paraId="3A5C5510" w14:textId="033815A4" w:rsidR="00C6212F" w:rsidRDefault="00C6212F" w:rsidP="00C6212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222222"/>
        </w:rPr>
      </w:pPr>
    </w:p>
    <w:p w14:paraId="19A2EB5A" w14:textId="1A2BAD13" w:rsidR="00C6212F" w:rsidRDefault="00C6212F" w:rsidP="00C6212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222222"/>
        </w:rPr>
      </w:pPr>
    </w:p>
    <w:p w14:paraId="189B6010" w14:textId="1BC0F518" w:rsidR="00C6212F" w:rsidRDefault="00C6212F" w:rsidP="00C6212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222222"/>
        </w:rPr>
      </w:pPr>
    </w:p>
    <w:p w14:paraId="548764CC" w14:textId="6932C019" w:rsidR="00C6212F" w:rsidRDefault="00C6212F" w:rsidP="00C6212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222222"/>
        </w:rPr>
      </w:pPr>
    </w:p>
    <w:p w14:paraId="5B005EB0" w14:textId="383D7D73" w:rsidR="00C6212F" w:rsidRDefault="00C6212F" w:rsidP="00C6212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222222"/>
        </w:rPr>
      </w:pPr>
    </w:p>
    <w:p w14:paraId="2A0273C1" w14:textId="3B1F77D3" w:rsidR="00C6212F" w:rsidRDefault="00C6212F" w:rsidP="00C6212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222222"/>
        </w:rPr>
      </w:pPr>
    </w:p>
    <w:p w14:paraId="4144A2C8" w14:textId="0125B74A" w:rsidR="00C6212F" w:rsidRDefault="00C6212F" w:rsidP="00C6212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222222"/>
        </w:rPr>
      </w:pPr>
    </w:p>
    <w:p w14:paraId="1EF54330" w14:textId="421F4FD8" w:rsidR="00C6212F" w:rsidRDefault="00C6212F" w:rsidP="00C6212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222222"/>
        </w:rPr>
      </w:pPr>
    </w:p>
    <w:p w14:paraId="4646FAC8" w14:textId="2C0F9CA1" w:rsidR="00C6212F" w:rsidRDefault="00C6212F" w:rsidP="00C6212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222222"/>
        </w:rPr>
      </w:pPr>
    </w:p>
    <w:p w14:paraId="6DF89B63" w14:textId="756E0911" w:rsidR="00C6212F" w:rsidRDefault="00C6212F" w:rsidP="00C6212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222222"/>
        </w:rPr>
      </w:pPr>
    </w:p>
    <w:p w14:paraId="195EC4CB" w14:textId="63B05DB6" w:rsidR="00C6212F" w:rsidRDefault="00C6212F" w:rsidP="00C6212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222222"/>
        </w:rPr>
      </w:pPr>
    </w:p>
    <w:p w14:paraId="0007F147" w14:textId="4BBFE252" w:rsidR="00C6212F" w:rsidRDefault="00C6212F" w:rsidP="00C6212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222222"/>
        </w:rPr>
      </w:pPr>
    </w:p>
    <w:p w14:paraId="1B5A401B" w14:textId="705A0487" w:rsidR="00C6212F" w:rsidRDefault="00C6212F" w:rsidP="00C6212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222222"/>
        </w:rPr>
      </w:pPr>
    </w:p>
    <w:p w14:paraId="486C9C23" w14:textId="09AED68A" w:rsidR="00C6212F" w:rsidRDefault="00C6212F" w:rsidP="00C6212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222222"/>
        </w:rPr>
      </w:pPr>
    </w:p>
    <w:p w14:paraId="13692E39" w14:textId="451EFC20" w:rsidR="00C6212F" w:rsidRDefault="00C6212F" w:rsidP="00C6212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222222"/>
        </w:rPr>
      </w:pPr>
    </w:p>
    <w:p w14:paraId="50BB3309" w14:textId="38A1D130" w:rsidR="00C6212F" w:rsidRDefault="00C6212F" w:rsidP="00C6212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222222"/>
        </w:rPr>
      </w:pPr>
    </w:p>
    <w:p w14:paraId="32E2EE03" w14:textId="46D1BF2F" w:rsidR="00C6212F" w:rsidRDefault="00C6212F" w:rsidP="00C6212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222222"/>
        </w:rPr>
      </w:pPr>
    </w:p>
    <w:p w14:paraId="77A03C99" w14:textId="5941A135" w:rsidR="00C6212F" w:rsidRDefault="00C6212F" w:rsidP="00C6212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222222"/>
        </w:rPr>
      </w:pPr>
    </w:p>
    <w:p w14:paraId="45D2502F" w14:textId="305B046D" w:rsidR="00C6212F" w:rsidRDefault="00C6212F" w:rsidP="00C6212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222222"/>
        </w:rPr>
      </w:pPr>
    </w:p>
    <w:p w14:paraId="592B8324" w14:textId="77777777" w:rsidR="00C6212F" w:rsidRDefault="00C6212F" w:rsidP="00515B92">
      <w:pPr>
        <w:pBdr>
          <w:top w:val="none" w:sz="0" w:space="0" w:color="auto"/>
          <w:left w:val="none" w:sz="0" w:space="0" w:color="auto"/>
          <w:bottom w:val="none" w:sz="0" w:space="0" w:color="auto"/>
          <w:right w:val="none" w:sz="0" w:space="0" w:color="auto"/>
          <w:between w:val="none" w:sz="0" w:space="0" w:color="auto"/>
          <w:bar w:val="none" w:sz="0" w:color="auto"/>
        </w:pBdr>
        <w:rPr>
          <w:color w:val="222222"/>
        </w:rPr>
      </w:pPr>
    </w:p>
    <w:p w14:paraId="3A58F3E9" w14:textId="77777777" w:rsidR="00C6212F" w:rsidRPr="00C6212F" w:rsidRDefault="00C6212F" w:rsidP="00C6212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222222"/>
        </w:rPr>
      </w:pPr>
    </w:p>
    <w:p w14:paraId="2C70BD99" w14:textId="0B47889E" w:rsidR="00E91F77" w:rsidRPr="00280490" w:rsidRDefault="001F2DF8" w:rsidP="001F2DF8">
      <w:pPr>
        <w:spacing w:line="480" w:lineRule="auto"/>
        <w:jc w:val="center"/>
        <w:rPr>
          <w:color w:val="222222"/>
          <w:lang w:val="fr-BE"/>
        </w:rPr>
      </w:pPr>
      <w:proofErr w:type="spellStart"/>
      <w:r w:rsidRPr="00280490">
        <w:rPr>
          <w:color w:val="222222"/>
          <w:lang w:val="fr-BE"/>
        </w:rPr>
        <w:t>References</w:t>
      </w:r>
      <w:proofErr w:type="spellEnd"/>
    </w:p>
    <w:p w14:paraId="77DF01D6" w14:textId="77777777" w:rsidR="004A5F6E" w:rsidRPr="009906DC" w:rsidRDefault="004A5F6E"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fr-BE"/>
        </w:rPr>
      </w:pPr>
      <w:proofErr w:type="spellStart"/>
      <w:r w:rsidRPr="009906DC">
        <w:rPr>
          <w:rFonts w:ascii="Times" w:eastAsiaTheme="minorHAnsi" w:hAnsi="Times" w:cs="Times"/>
          <w:color w:val="000000"/>
          <w:bdr w:val="none" w:sz="0" w:space="0" w:color="auto"/>
          <w:lang w:val="fr-BE"/>
        </w:rPr>
        <w:t>Calanchini</w:t>
      </w:r>
      <w:proofErr w:type="spellEnd"/>
      <w:r w:rsidRPr="009906DC">
        <w:rPr>
          <w:rFonts w:ascii="Times" w:eastAsiaTheme="minorHAnsi" w:hAnsi="Times" w:cs="Times"/>
          <w:color w:val="000000"/>
          <w:bdr w:val="none" w:sz="0" w:space="0" w:color="auto"/>
          <w:lang w:val="fr-BE"/>
        </w:rPr>
        <w:t xml:space="preserve">, J., Lai, C. K., &amp; </w:t>
      </w:r>
      <w:proofErr w:type="spellStart"/>
      <w:r w:rsidRPr="009906DC">
        <w:rPr>
          <w:rFonts w:ascii="Times" w:eastAsiaTheme="minorHAnsi" w:hAnsi="Times" w:cs="Times"/>
          <w:color w:val="000000"/>
          <w:bdr w:val="none" w:sz="0" w:space="0" w:color="auto"/>
          <w:lang w:val="fr-BE"/>
        </w:rPr>
        <w:t>Klauer</w:t>
      </w:r>
      <w:proofErr w:type="spellEnd"/>
      <w:r w:rsidRPr="009906DC">
        <w:rPr>
          <w:rFonts w:ascii="Times" w:eastAsiaTheme="minorHAnsi" w:hAnsi="Times" w:cs="Times"/>
          <w:color w:val="000000"/>
          <w:bdr w:val="none" w:sz="0" w:space="0" w:color="auto"/>
          <w:lang w:val="fr-BE"/>
        </w:rPr>
        <w:t xml:space="preserve">, K. C. (2020). </w:t>
      </w:r>
      <w:r>
        <w:rPr>
          <w:rFonts w:ascii="Times" w:eastAsiaTheme="minorHAnsi" w:hAnsi="Times" w:cs="Times"/>
          <w:color w:val="000000"/>
          <w:bdr w:val="none" w:sz="0" w:space="0" w:color="auto"/>
          <w:lang w:val="en-GB"/>
        </w:rPr>
        <w:t xml:space="preserve">Reducing implicit racial preferences: III. A process-level examination of changes in implicit preferences. </w:t>
      </w:r>
      <w:r>
        <w:rPr>
          <w:rFonts w:ascii="Times" w:eastAsiaTheme="minorHAnsi" w:hAnsi="Times" w:cs="Times"/>
          <w:i/>
          <w:iCs/>
          <w:color w:val="000000"/>
          <w:bdr w:val="none" w:sz="0" w:space="0" w:color="auto"/>
          <w:lang w:val="en-GB"/>
        </w:rPr>
        <w:t>Journal of Personality and Social Psychology</w:t>
      </w:r>
      <w:r>
        <w:rPr>
          <w:rFonts w:ascii="Times" w:eastAsiaTheme="minorHAnsi" w:hAnsi="Times" w:cs="Times"/>
          <w:color w:val="000000"/>
          <w:bdr w:val="none" w:sz="0" w:space="0" w:color="auto"/>
          <w:lang w:val="en-GB"/>
        </w:rPr>
        <w:t xml:space="preserve">. </w:t>
      </w:r>
      <w:hyperlink r:id="rId34" w:history="1">
        <w:r w:rsidRPr="009906DC">
          <w:rPr>
            <w:rFonts w:ascii="Times" w:eastAsiaTheme="minorHAnsi" w:hAnsi="Times" w:cs="Times"/>
            <w:color w:val="0000E9"/>
            <w:u w:val="single" w:color="0000E9"/>
            <w:bdr w:val="none" w:sz="0" w:space="0" w:color="auto"/>
            <w:lang w:val="fr-BE"/>
          </w:rPr>
          <w:t>https://doi.org/10.1037/pspi0000339</w:t>
        </w:r>
      </w:hyperlink>
    </w:p>
    <w:p w14:paraId="41567756" w14:textId="77777777" w:rsidR="004A5F6E" w:rsidRDefault="004A5F6E"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en-GB"/>
        </w:rPr>
      </w:pPr>
      <w:proofErr w:type="spellStart"/>
      <w:r w:rsidRPr="009906DC">
        <w:rPr>
          <w:rFonts w:ascii="Times" w:eastAsiaTheme="minorHAnsi" w:hAnsi="Times" w:cs="Times"/>
          <w:color w:val="000000"/>
          <w:bdr w:val="none" w:sz="0" w:space="0" w:color="auto"/>
          <w:lang w:val="fr-BE"/>
        </w:rPr>
        <w:t>Calcagnì</w:t>
      </w:r>
      <w:proofErr w:type="spellEnd"/>
      <w:r w:rsidRPr="009906DC">
        <w:rPr>
          <w:rFonts w:ascii="Times" w:eastAsiaTheme="minorHAnsi" w:hAnsi="Times" w:cs="Times"/>
          <w:color w:val="000000"/>
          <w:bdr w:val="none" w:sz="0" w:space="0" w:color="auto"/>
          <w:lang w:val="fr-BE"/>
        </w:rPr>
        <w:t xml:space="preserve">, A., Lombardi, L., &amp; </w:t>
      </w:r>
      <w:proofErr w:type="spellStart"/>
      <w:r w:rsidRPr="009906DC">
        <w:rPr>
          <w:rFonts w:ascii="Times" w:eastAsiaTheme="minorHAnsi" w:hAnsi="Times" w:cs="Times"/>
          <w:color w:val="000000"/>
          <w:bdr w:val="none" w:sz="0" w:space="0" w:color="auto"/>
          <w:lang w:val="fr-BE"/>
        </w:rPr>
        <w:t>Sulpizio</w:t>
      </w:r>
      <w:proofErr w:type="spellEnd"/>
      <w:r w:rsidRPr="009906DC">
        <w:rPr>
          <w:rFonts w:ascii="Times" w:eastAsiaTheme="minorHAnsi" w:hAnsi="Times" w:cs="Times"/>
          <w:color w:val="000000"/>
          <w:bdr w:val="none" w:sz="0" w:space="0" w:color="auto"/>
          <w:lang w:val="fr-BE"/>
        </w:rPr>
        <w:t xml:space="preserve">, S. (2017). </w:t>
      </w:r>
      <w:proofErr w:type="spellStart"/>
      <w:r>
        <w:rPr>
          <w:rFonts w:ascii="Times" w:eastAsiaTheme="minorHAnsi" w:hAnsi="Times" w:cs="Times"/>
          <w:color w:val="000000"/>
          <w:bdr w:val="none" w:sz="0" w:space="0" w:color="auto"/>
          <w:lang w:val="en-GB"/>
        </w:rPr>
        <w:t>Analyzing</w:t>
      </w:r>
      <w:proofErr w:type="spellEnd"/>
      <w:r>
        <w:rPr>
          <w:rFonts w:ascii="Times" w:eastAsiaTheme="minorHAnsi" w:hAnsi="Times" w:cs="Times"/>
          <w:color w:val="000000"/>
          <w:bdr w:val="none" w:sz="0" w:space="0" w:color="auto"/>
          <w:lang w:val="en-GB"/>
        </w:rPr>
        <w:t xml:space="preserve"> spatial data from mouse tracker methodology: An entropic approach. </w:t>
      </w:r>
      <w:proofErr w:type="spellStart"/>
      <w:r>
        <w:rPr>
          <w:rFonts w:ascii="Times" w:eastAsiaTheme="minorHAnsi" w:hAnsi="Times" w:cs="Times"/>
          <w:i/>
          <w:iCs/>
          <w:color w:val="000000"/>
          <w:bdr w:val="none" w:sz="0" w:space="0" w:color="auto"/>
          <w:lang w:val="en-GB"/>
        </w:rPr>
        <w:t>Behavior</w:t>
      </w:r>
      <w:proofErr w:type="spellEnd"/>
      <w:r>
        <w:rPr>
          <w:rFonts w:ascii="Times" w:eastAsiaTheme="minorHAnsi" w:hAnsi="Times" w:cs="Times"/>
          <w:i/>
          <w:iCs/>
          <w:color w:val="000000"/>
          <w:bdr w:val="none" w:sz="0" w:space="0" w:color="auto"/>
          <w:lang w:val="en-GB"/>
        </w:rPr>
        <w:t xml:space="preserve"> Research Methods</w:t>
      </w:r>
      <w:r>
        <w:rPr>
          <w:rFonts w:ascii="Times" w:eastAsiaTheme="minorHAnsi" w:hAnsi="Times" w:cs="Times"/>
          <w:color w:val="000000"/>
          <w:bdr w:val="none" w:sz="0" w:space="0" w:color="auto"/>
          <w:lang w:val="en-GB"/>
        </w:rPr>
        <w:t xml:space="preserve">, </w:t>
      </w:r>
      <w:r>
        <w:rPr>
          <w:rFonts w:ascii="Times" w:eastAsiaTheme="minorHAnsi" w:hAnsi="Times" w:cs="Times"/>
          <w:i/>
          <w:iCs/>
          <w:color w:val="000000"/>
          <w:bdr w:val="none" w:sz="0" w:space="0" w:color="auto"/>
          <w:lang w:val="en-GB"/>
        </w:rPr>
        <w:t>49</w:t>
      </w:r>
      <w:r>
        <w:rPr>
          <w:rFonts w:ascii="Times" w:eastAsiaTheme="minorHAnsi" w:hAnsi="Times" w:cs="Times"/>
          <w:color w:val="000000"/>
          <w:bdr w:val="none" w:sz="0" w:space="0" w:color="auto"/>
          <w:lang w:val="en-GB"/>
        </w:rPr>
        <w:t xml:space="preserve">(6), 2012–2030. </w:t>
      </w:r>
      <w:hyperlink r:id="rId35" w:history="1">
        <w:r>
          <w:rPr>
            <w:rFonts w:ascii="Times" w:eastAsiaTheme="minorHAnsi" w:hAnsi="Times" w:cs="Times"/>
            <w:color w:val="0000E9"/>
            <w:u w:val="single" w:color="0000E9"/>
            <w:bdr w:val="none" w:sz="0" w:space="0" w:color="auto"/>
            <w:lang w:val="en-GB"/>
          </w:rPr>
          <w:t>https://doi.org/10.3758/s13428-016-0839-5</w:t>
        </w:r>
      </w:hyperlink>
    </w:p>
    <w:p w14:paraId="2D2CFD2E" w14:textId="54AD5036" w:rsidR="004A5F6E" w:rsidRDefault="004A5F6E"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E9"/>
          <w:u w:val="single" w:color="0000E9"/>
          <w:bdr w:val="none" w:sz="0" w:space="0" w:color="auto"/>
          <w:lang w:val="en-GB"/>
        </w:rPr>
      </w:pPr>
      <w:r>
        <w:rPr>
          <w:rFonts w:ascii="Times" w:eastAsiaTheme="minorHAnsi" w:hAnsi="Times" w:cs="Times"/>
          <w:color w:val="000000"/>
          <w:bdr w:val="none" w:sz="0" w:space="0" w:color="auto"/>
          <w:lang w:val="en-GB"/>
        </w:rPr>
        <w:t xml:space="preserve">Charlesworth, T. E. S., Kurdi, B., &amp; Banaji, M. R. (2020). Children’s implicit attitude acquisition: Evaluative statements succeed, repeated pairings fail. </w:t>
      </w:r>
      <w:r>
        <w:rPr>
          <w:rFonts w:ascii="Times" w:eastAsiaTheme="minorHAnsi" w:hAnsi="Times" w:cs="Times"/>
          <w:i/>
          <w:iCs/>
          <w:color w:val="000000"/>
          <w:bdr w:val="none" w:sz="0" w:space="0" w:color="auto"/>
          <w:lang w:val="en-GB"/>
        </w:rPr>
        <w:t>Developmental Science</w:t>
      </w:r>
      <w:r>
        <w:rPr>
          <w:rFonts w:ascii="Times" w:eastAsiaTheme="minorHAnsi" w:hAnsi="Times" w:cs="Times"/>
          <w:color w:val="000000"/>
          <w:bdr w:val="none" w:sz="0" w:space="0" w:color="auto"/>
          <w:lang w:val="en-GB"/>
        </w:rPr>
        <w:t xml:space="preserve">, </w:t>
      </w:r>
      <w:r>
        <w:rPr>
          <w:rFonts w:ascii="Times" w:eastAsiaTheme="minorHAnsi" w:hAnsi="Times" w:cs="Times"/>
          <w:i/>
          <w:iCs/>
          <w:color w:val="000000"/>
          <w:bdr w:val="none" w:sz="0" w:space="0" w:color="auto"/>
          <w:lang w:val="en-GB"/>
        </w:rPr>
        <w:t>23</w:t>
      </w:r>
      <w:r>
        <w:rPr>
          <w:rFonts w:ascii="Times" w:eastAsiaTheme="minorHAnsi" w:hAnsi="Times" w:cs="Times"/>
          <w:color w:val="000000"/>
          <w:bdr w:val="none" w:sz="0" w:space="0" w:color="auto"/>
          <w:lang w:val="en-GB"/>
        </w:rPr>
        <w:t xml:space="preserve">(3), e12911. </w:t>
      </w:r>
      <w:hyperlink r:id="rId36" w:history="1">
        <w:r>
          <w:rPr>
            <w:rFonts w:ascii="Times" w:eastAsiaTheme="minorHAnsi" w:hAnsi="Times" w:cs="Times"/>
            <w:color w:val="0000E9"/>
            <w:u w:val="single" w:color="0000E9"/>
            <w:bdr w:val="none" w:sz="0" w:space="0" w:color="auto"/>
            <w:lang w:val="en-GB"/>
          </w:rPr>
          <w:t>https://doi.org/10.1111/desc.12911</w:t>
        </w:r>
      </w:hyperlink>
    </w:p>
    <w:p w14:paraId="31F98682" w14:textId="77777777" w:rsidR="004A5F6E" w:rsidRDefault="004A5F6E"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en-GB"/>
        </w:rPr>
      </w:pPr>
      <w:r>
        <w:rPr>
          <w:rFonts w:ascii="Times" w:eastAsiaTheme="minorHAnsi" w:hAnsi="Times" w:cs="Times"/>
          <w:color w:val="000000"/>
          <w:bdr w:val="none" w:sz="0" w:space="0" w:color="auto"/>
          <w:lang w:val="en-GB"/>
        </w:rPr>
        <w:t xml:space="preserve">Corneille, O., &amp; </w:t>
      </w:r>
      <w:proofErr w:type="spellStart"/>
      <w:r>
        <w:rPr>
          <w:rFonts w:ascii="Times" w:eastAsiaTheme="minorHAnsi" w:hAnsi="Times" w:cs="Times"/>
          <w:color w:val="000000"/>
          <w:bdr w:val="none" w:sz="0" w:space="0" w:color="auto"/>
          <w:lang w:val="en-GB"/>
        </w:rPr>
        <w:t>Hütter</w:t>
      </w:r>
      <w:proofErr w:type="spellEnd"/>
      <w:r>
        <w:rPr>
          <w:rFonts w:ascii="Times" w:eastAsiaTheme="minorHAnsi" w:hAnsi="Times" w:cs="Times"/>
          <w:color w:val="000000"/>
          <w:bdr w:val="none" w:sz="0" w:space="0" w:color="auto"/>
          <w:lang w:val="en-GB"/>
        </w:rPr>
        <w:t xml:space="preserve">, M. (2020). Implicit? What Do You Mean? A Comprehensive Review of the Delusive Implicitness Construct in Attitude Research. </w:t>
      </w:r>
      <w:r>
        <w:rPr>
          <w:rFonts w:ascii="Times" w:eastAsiaTheme="minorHAnsi" w:hAnsi="Times" w:cs="Times"/>
          <w:i/>
          <w:iCs/>
          <w:color w:val="000000"/>
          <w:bdr w:val="none" w:sz="0" w:space="0" w:color="auto"/>
          <w:lang w:val="en-GB"/>
        </w:rPr>
        <w:t>Personality and Social Psychology Review</w:t>
      </w:r>
      <w:r>
        <w:rPr>
          <w:rFonts w:ascii="Times" w:eastAsiaTheme="minorHAnsi" w:hAnsi="Times" w:cs="Times"/>
          <w:color w:val="000000"/>
          <w:bdr w:val="none" w:sz="0" w:space="0" w:color="auto"/>
          <w:lang w:val="en-GB"/>
        </w:rPr>
        <w:t xml:space="preserve">, </w:t>
      </w:r>
      <w:r>
        <w:rPr>
          <w:rFonts w:ascii="Times" w:eastAsiaTheme="minorHAnsi" w:hAnsi="Times" w:cs="Times"/>
          <w:i/>
          <w:iCs/>
          <w:color w:val="000000"/>
          <w:bdr w:val="none" w:sz="0" w:space="0" w:color="auto"/>
          <w:lang w:val="en-GB"/>
        </w:rPr>
        <w:t>24</w:t>
      </w:r>
      <w:r>
        <w:rPr>
          <w:rFonts w:ascii="Times" w:eastAsiaTheme="minorHAnsi" w:hAnsi="Times" w:cs="Times"/>
          <w:color w:val="000000"/>
          <w:bdr w:val="none" w:sz="0" w:space="0" w:color="auto"/>
          <w:lang w:val="en-GB"/>
        </w:rPr>
        <w:t xml:space="preserve">(3), 212–232. </w:t>
      </w:r>
      <w:hyperlink r:id="rId37" w:history="1">
        <w:r>
          <w:rPr>
            <w:rFonts w:ascii="Times" w:eastAsiaTheme="minorHAnsi" w:hAnsi="Times" w:cs="Times"/>
            <w:color w:val="0000E9"/>
            <w:u w:val="single" w:color="0000E9"/>
            <w:bdr w:val="none" w:sz="0" w:space="0" w:color="auto"/>
            <w:lang w:val="en-GB"/>
          </w:rPr>
          <w:t>https://doi.org/10.1177/1088868320911325</w:t>
        </w:r>
      </w:hyperlink>
    </w:p>
    <w:p w14:paraId="4CA9F6ED" w14:textId="77777777" w:rsidR="004A5F6E" w:rsidRPr="009906DC" w:rsidRDefault="004A5F6E"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nl-BE"/>
        </w:rPr>
      </w:pPr>
      <w:r>
        <w:rPr>
          <w:rFonts w:ascii="Times" w:eastAsiaTheme="minorHAnsi" w:hAnsi="Times" w:cs="Times"/>
          <w:color w:val="000000"/>
          <w:bdr w:val="none" w:sz="0" w:space="0" w:color="auto"/>
          <w:lang w:val="en-GB"/>
        </w:rPr>
        <w:t xml:space="preserve">Cummins, J., &amp; De </w:t>
      </w:r>
      <w:proofErr w:type="spellStart"/>
      <w:r>
        <w:rPr>
          <w:rFonts w:ascii="Times" w:eastAsiaTheme="minorHAnsi" w:hAnsi="Times" w:cs="Times"/>
          <w:color w:val="000000"/>
          <w:bdr w:val="none" w:sz="0" w:space="0" w:color="auto"/>
          <w:lang w:val="en-GB"/>
        </w:rPr>
        <w:t>Houwer</w:t>
      </w:r>
      <w:proofErr w:type="spellEnd"/>
      <w:r>
        <w:rPr>
          <w:rFonts w:ascii="Times" w:eastAsiaTheme="minorHAnsi" w:hAnsi="Times" w:cs="Times"/>
          <w:color w:val="000000"/>
          <w:bdr w:val="none" w:sz="0" w:space="0" w:color="auto"/>
          <w:lang w:val="en-GB"/>
        </w:rPr>
        <w:t xml:space="preserve">, J. (2019). An inkblot for beliefs: The Truth Misattribution Procedure. </w:t>
      </w:r>
      <w:r w:rsidRPr="009906DC">
        <w:rPr>
          <w:rFonts w:ascii="Times" w:eastAsiaTheme="minorHAnsi" w:hAnsi="Times" w:cs="Times"/>
          <w:i/>
          <w:iCs/>
          <w:color w:val="000000"/>
          <w:bdr w:val="none" w:sz="0" w:space="0" w:color="auto"/>
          <w:lang w:val="nl-BE"/>
        </w:rPr>
        <w:t>PloS One</w:t>
      </w:r>
      <w:r w:rsidRPr="009906DC">
        <w:rPr>
          <w:rFonts w:ascii="Times" w:eastAsiaTheme="minorHAnsi" w:hAnsi="Times" w:cs="Times"/>
          <w:color w:val="000000"/>
          <w:bdr w:val="none" w:sz="0" w:space="0" w:color="auto"/>
          <w:lang w:val="nl-BE"/>
        </w:rPr>
        <w:t xml:space="preserve">, </w:t>
      </w:r>
      <w:r w:rsidRPr="009906DC">
        <w:rPr>
          <w:rFonts w:ascii="Times" w:eastAsiaTheme="minorHAnsi" w:hAnsi="Times" w:cs="Times"/>
          <w:i/>
          <w:iCs/>
          <w:color w:val="000000"/>
          <w:bdr w:val="none" w:sz="0" w:space="0" w:color="auto"/>
          <w:lang w:val="nl-BE"/>
        </w:rPr>
        <w:t>14</w:t>
      </w:r>
      <w:r w:rsidRPr="009906DC">
        <w:rPr>
          <w:rFonts w:ascii="Times" w:eastAsiaTheme="minorHAnsi" w:hAnsi="Times" w:cs="Times"/>
          <w:color w:val="000000"/>
          <w:bdr w:val="none" w:sz="0" w:space="0" w:color="auto"/>
          <w:lang w:val="nl-BE"/>
        </w:rPr>
        <w:t xml:space="preserve">(6), e0218661. </w:t>
      </w:r>
      <w:r w:rsidR="00000000">
        <w:fldChar w:fldCharType="begin"/>
      </w:r>
      <w:r w:rsidR="00000000">
        <w:instrText xml:space="preserve"> HYPERLINK "https://doi.org/10.1371/journal.pone.0218661" </w:instrText>
      </w:r>
      <w:r w:rsidR="00000000">
        <w:fldChar w:fldCharType="separate"/>
      </w:r>
      <w:r w:rsidRPr="009906DC">
        <w:rPr>
          <w:rFonts w:ascii="Times" w:eastAsiaTheme="minorHAnsi" w:hAnsi="Times" w:cs="Times"/>
          <w:color w:val="0000E9"/>
          <w:u w:val="single" w:color="0000E9"/>
          <w:bdr w:val="none" w:sz="0" w:space="0" w:color="auto"/>
          <w:lang w:val="nl-BE"/>
        </w:rPr>
        <w:t>https://doi.org/10.1371/journal.pone.0218661</w:t>
      </w:r>
      <w:r w:rsidR="00000000">
        <w:rPr>
          <w:rFonts w:ascii="Times" w:eastAsiaTheme="minorHAnsi" w:hAnsi="Times" w:cs="Times"/>
          <w:color w:val="0000E9"/>
          <w:u w:val="single" w:color="0000E9"/>
          <w:bdr w:val="none" w:sz="0" w:space="0" w:color="auto"/>
          <w:lang w:val="nl-BE"/>
        </w:rPr>
        <w:fldChar w:fldCharType="end"/>
      </w:r>
    </w:p>
    <w:p w14:paraId="2F72C9CD" w14:textId="316FA55B" w:rsidR="004A5F6E" w:rsidRDefault="004A5F6E"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E9"/>
          <w:u w:val="single" w:color="0000E9"/>
          <w:bdr w:val="none" w:sz="0" w:space="0" w:color="auto"/>
          <w:lang w:val="en-GB"/>
        </w:rPr>
      </w:pPr>
      <w:r w:rsidRPr="009906DC">
        <w:rPr>
          <w:rFonts w:ascii="Times" w:eastAsiaTheme="minorHAnsi" w:hAnsi="Times" w:cs="Times"/>
          <w:color w:val="000000"/>
          <w:bdr w:val="none" w:sz="0" w:space="0" w:color="auto"/>
          <w:lang w:val="nl-BE"/>
        </w:rPr>
        <w:t>Cummins, J., &amp; De Houwer, J. (202</w:t>
      </w:r>
      <w:r w:rsidR="00680ECD">
        <w:rPr>
          <w:rFonts w:ascii="Times" w:eastAsiaTheme="minorHAnsi" w:hAnsi="Times" w:cs="Times"/>
          <w:color w:val="000000"/>
          <w:bdr w:val="none" w:sz="0" w:space="0" w:color="auto"/>
          <w:lang w:val="nl-BE"/>
        </w:rPr>
        <w:t>1</w:t>
      </w:r>
      <w:r w:rsidRPr="009906DC">
        <w:rPr>
          <w:rFonts w:ascii="Times" w:eastAsiaTheme="minorHAnsi" w:hAnsi="Times" w:cs="Times"/>
          <w:color w:val="000000"/>
          <w:bdr w:val="none" w:sz="0" w:space="0" w:color="auto"/>
          <w:lang w:val="nl-BE"/>
        </w:rPr>
        <w:t xml:space="preserve">). </w:t>
      </w:r>
      <w:r>
        <w:rPr>
          <w:rFonts w:ascii="Times" w:eastAsiaTheme="minorHAnsi" w:hAnsi="Times" w:cs="Times"/>
          <w:color w:val="000000"/>
          <w:bdr w:val="none" w:sz="0" w:space="0" w:color="auto"/>
          <w:lang w:val="en-GB"/>
        </w:rPr>
        <w:t xml:space="preserve">The shape of belief: Developing a </w:t>
      </w:r>
      <w:proofErr w:type="spellStart"/>
      <w:r>
        <w:rPr>
          <w:rFonts w:ascii="Times" w:eastAsiaTheme="minorHAnsi" w:hAnsi="Times" w:cs="Times"/>
          <w:color w:val="000000"/>
          <w:bdr w:val="none" w:sz="0" w:space="0" w:color="auto"/>
          <w:lang w:val="en-GB"/>
        </w:rPr>
        <w:t>mousetracking</w:t>
      </w:r>
      <w:proofErr w:type="spellEnd"/>
      <w:r>
        <w:rPr>
          <w:rFonts w:ascii="Times" w:eastAsiaTheme="minorHAnsi" w:hAnsi="Times" w:cs="Times"/>
          <w:color w:val="000000"/>
          <w:bdr w:val="none" w:sz="0" w:space="0" w:color="auto"/>
          <w:lang w:val="en-GB"/>
        </w:rPr>
        <w:t xml:space="preserve">-based relational implicit measure. </w:t>
      </w:r>
      <w:r>
        <w:rPr>
          <w:rFonts w:ascii="Times" w:eastAsiaTheme="minorHAnsi" w:hAnsi="Times" w:cs="Times"/>
          <w:i/>
          <w:iCs/>
          <w:color w:val="000000"/>
          <w:bdr w:val="none" w:sz="0" w:space="0" w:color="auto"/>
          <w:lang w:val="en-GB"/>
        </w:rPr>
        <w:t>Social Psychological and Personality Science</w:t>
      </w:r>
      <w:r w:rsidR="00680ECD">
        <w:rPr>
          <w:rFonts w:ascii="Times" w:eastAsiaTheme="minorHAnsi" w:hAnsi="Times" w:cs="Times"/>
          <w:color w:val="000000"/>
          <w:bdr w:val="none" w:sz="0" w:space="0" w:color="auto"/>
          <w:lang w:val="en-GB"/>
        </w:rPr>
        <w:t xml:space="preserve">, </w:t>
      </w:r>
      <w:r w:rsidR="00680ECD" w:rsidRPr="00680ECD">
        <w:rPr>
          <w:rFonts w:ascii="Times" w:eastAsiaTheme="minorHAnsi" w:hAnsi="Times" w:cs="Times"/>
          <w:color w:val="000000"/>
          <w:bdr w:val="none" w:sz="0" w:space="0" w:color="auto"/>
          <w:lang w:val="en-GB"/>
        </w:rPr>
        <w:t>12</w:t>
      </w:r>
      <w:r w:rsidR="00680ECD">
        <w:rPr>
          <w:rFonts w:ascii="Times" w:eastAsiaTheme="minorHAnsi" w:hAnsi="Times" w:cs="Times"/>
          <w:color w:val="000000"/>
          <w:bdr w:val="none" w:sz="0" w:space="0" w:color="auto"/>
          <w:lang w:val="en-GB"/>
        </w:rPr>
        <w:t xml:space="preserve">(8), </w:t>
      </w:r>
      <w:r w:rsidR="00680ECD" w:rsidRPr="00680ECD">
        <w:rPr>
          <w:rFonts w:ascii="Times" w:eastAsiaTheme="minorHAnsi" w:hAnsi="Times" w:cs="Times"/>
          <w:color w:val="000000"/>
          <w:bdr w:val="none" w:sz="0" w:space="0" w:color="auto"/>
          <w:lang w:val="en-GB"/>
        </w:rPr>
        <w:t>1517-1526</w:t>
      </w:r>
      <w:r w:rsidR="00680ECD">
        <w:rPr>
          <w:rFonts w:ascii="Times" w:eastAsiaTheme="minorHAnsi" w:hAnsi="Times" w:cs="Times"/>
          <w:color w:val="000000"/>
          <w:bdr w:val="none" w:sz="0" w:space="0" w:color="auto"/>
          <w:lang w:val="en-GB"/>
        </w:rPr>
        <w:t xml:space="preserve">. </w:t>
      </w:r>
      <w:r w:rsidR="00680ECD" w:rsidRPr="00680ECD">
        <w:rPr>
          <w:rFonts w:ascii="Times" w:eastAsiaTheme="minorHAnsi" w:hAnsi="Times" w:cs="Times"/>
          <w:color w:val="000000"/>
          <w:bdr w:val="none" w:sz="0" w:space="0" w:color="auto"/>
          <w:lang w:val="en-GB"/>
        </w:rPr>
        <w:t>https://doi.org/10.1177/1948550620978019</w:t>
      </w:r>
      <w:r w:rsidR="00680ECD">
        <w:rPr>
          <w:rFonts w:ascii="Times" w:eastAsiaTheme="minorHAnsi" w:hAnsi="Times" w:cs="Times"/>
          <w:color w:val="0000E9"/>
          <w:u w:val="single" w:color="0000E9"/>
          <w:bdr w:val="none" w:sz="0" w:space="0" w:color="auto"/>
          <w:lang w:val="en-GB"/>
        </w:rPr>
        <w:t xml:space="preserve"> </w:t>
      </w:r>
    </w:p>
    <w:p w14:paraId="0C9A5BA5" w14:textId="3643B353" w:rsidR="0020179E" w:rsidRPr="0020179E" w:rsidRDefault="0020179E" w:rsidP="0020179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en-GB"/>
        </w:rPr>
      </w:pPr>
      <w:r w:rsidRPr="00280490">
        <w:rPr>
          <w:rFonts w:ascii="Times" w:eastAsiaTheme="minorHAnsi" w:hAnsi="Times" w:cs="Times"/>
          <w:color w:val="000000"/>
          <w:bdr w:val="none" w:sz="0" w:space="0" w:color="auto"/>
        </w:rPr>
        <w:t xml:space="preserve">Cummins, J., Hussey, I., &amp; </w:t>
      </w:r>
      <w:proofErr w:type="spellStart"/>
      <w:r w:rsidRPr="00280490">
        <w:rPr>
          <w:rFonts w:ascii="Times" w:eastAsiaTheme="minorHAnsi" w:hAnsi="Times" w:cs="Times"/>
          <w:color w:val="000000"/>
          <w:bdr w:val="none" w:sz="0" w:space="0" w:color="auto"/>
        </w:rPr>
        <w:t>Spruyt</w:t>
      </w:r>
      <w:proofErr w:type="spellEnd"/>
      <w:r w:rsidRPr="00280490">
        <w:rPr>
          <w:rFonts w:ascii="Times" w:eastAsiaTheme="minorHAnsi" w:hAnsi="Times" w:cs="Times"/>
          <w:color w:val="000000"/>
          <w:bdr w:val="none" w:sz="0" w:space="0" w:color="auto"/>
        </w:rPr>
        <w:t>, A. (2022). The role of attitude features in the reliability of IAT scores</w:t>
      </w:r>
      <w:r>
        <w:rPr>
          <w:rFonts w:ascii="Times" w:eastAsiaTheme="minorHAnsi" w:hAnsi="Times" w:cs="Times"/>
          <w:color w:val="000000"/>
          <w:bdr w:val="none" w:sz="0" w:space="0" w:color="auto"/>
          <w:lang w:val="en-GB"/>
        </w:rPr>
        <w:t xml:space="preserve">. </w:t>
      </w:r>
      <w:r>
        <w:rPr>
          <w:rFonts w:ascii="Times" w:eastAsiaTheme="minorHAnsi" w:hAnsi="Times" w:cs="Times"/>
          <w:i/>
          <w:iCs/>
          <w:color w:val="000000"/>
          <w:bdr w:val="none" w:sz="0" w:space="0" w:color="auto"/>
          <w:lang w:val="en-GB"/>
        </w:rPr>
        <w:t>Journal of Experimental Social Psychology</w:t>
      </w:r>
      <w:r>
        <w:rPr>
          <w:rFonts w:ascii="Times" w:eastAsiaTheme="minorHAnsi" w:hAnsi="Times" w:cs="Times"/>
          <w:color w:val="000000"/>
          <w:bdr w:val="none" w:sz="0" w:space="0" w:color="auto"/>
          <w:lang w:val="en-GB"/>
        </w:rPr>
        <w:t xml:space="preserve">. </w:t>
      </w:r>
      <w:r>
        <w:t>In press.</w:t>
      </w:r>
    </w:p>
    <w:p w14:paraId="61B47FEF" w14:textId="7264E29F" w:rsidR="004A5F6E" w:rsidRDefault="004A5F6E"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en-GB"/>
        </w:rPr>
      </w:pPr>
      <w:r w:rsidRPr="00280490">
        <w:rPr>
          <w:rFonts w:ascii="Times" w:eastAsiaTheme="minorHAnsi" w:hAnsi="Times" w:cs="Times"/>
          <w:color w:val="000000"/>
          <w:bdr w:val="none" w:sz="0" w:space="0" w:color="auto"/>
        </w:rPr>
        <w:t xml:space="preserve">Cummins, J., Lindgren, K., &amp; </w:t>
      </w:r>
      <w:r w:rsidR="0080204D" w:rsidRPr="00280490">
        <w:rPr>
          <w:rFonts w:ascii="Times" w:eastAsiaTheme="minorHAnsi" w:hAnsi="Times" w:cs="Times"/>
          <w:color w:val="000000"/>
          <w:bdr w:val="none" w:sz="0" w:space="0" w:color="auto"/>
        </w:rPr>
        <w:t xml:space="preserve">De </w:t>
      </w:r>
      <w:proofErr w:type="spellStart"/>
      <w:r w:rsidRPr="00280490">
        <w:rPr>
          <w:rFonts w:ascii="Times" w:eastAsiaTheme="minorHAnsi" w:hAnsi="Times" w:cs="Times"/>
          <w:color w:val="000000"/>
          <w:bdr w:val="none" w:sz="0" w:space="0" w:color="auto"/>
        </w:rPr>
        <w:t>Houwer</w:t>
      </w:r>
      <w:proofErr w:type="spellEnd"/>
      <w:r w:rsidRPr="00280490">
        <w:rPr>
          <w:rFonts w:ascii="Times" w:eastAsiaTheme="minorHAnsi" w:hAnsi="Times" w:cs="Times"/>
          <w:color w:val="000000"/>
          <w:bdr w:val="none" w:sz="0" w:space="0" w:color="auto"/>
        </w:rPr>
        <w:t>, J. (202</w:t>
      </w:r>
      <w:r w:rsidR="0020179E" w:rsidRPr="00280490">
        <w:rPr>
          <w:rFonts w:ascii="Times" w:eastAsiaTheme="minorHAnsi" w:hAnsi="Times" w:cs="Times"/>
          <w:color w:val="000000"/>
          <w:bdr w:val="none" w:sz="0" w:space="0" w:color="auto"/>
        </w:rPr>
        <w:t>1</w:t>
      </w:r>
      <w:r w:rsidRPr="00280490">
        <w:rPr>
          <w:rFonts w:ascii="Times" w:eastAsiaTheme="minorHAnsi" w:hAnsi="Times" w:cs="Times"/>
          <w:color w:val="000000"/>
          <w:bdr w:val="none" w:sz="0" w:space="0" w:color="auto"/>
        </w:rPr>
        <w:t xml:space="preserve">). </w:t>
      </w:r>
      <w:r>
        <w:rPr>
          <w:rFonts w:ascii="Times" w:eastAsiaTheme="minorHAnsi" w:hAnsi="Times" w:cs="Times"/>
          <w:color w:val="000000"/>
          <w:bdr w:val="none" w:sz="0" w:space="0" w:color="auto"/>
          <w:lang w:val="en-GB"/>
        </w:rPr>
        <w:t xml:space="preserve">On the role of (implicit) drinking self-identity in alcohol use and problematic drinking: A comparison of five measures. </w:t>
      </w:r>
      <w:r>
        <w:rPr>
          <w:rFonts w:ascii="Times" w:eastAsiaTheme="minorHAnsi" w:hAnsi="Times" w:cs="Times"/>
          <w:i/>
          <w:iCs/>
          <w:color w:val="000000"/>
          <w:bdr w:val="none" w:sz="0" w:space="0" w:color="auto"/>
          <w:lang w:val="en-GB"/>
        </w:rPr>
        <w:t xml:space="preserve">Psychology of Addictive </w:t>
      </w:r>
      <w:proofErr w:type="spellStart"/>
      <w:r>
        <w:rPr>
          <w:rFonts w:ascii="Times" w:eastAsiaTheme="minorHAnsi" w:hAnsi="Times" w:cs="Times"/>
          <w:i/>
          <w:iCs/>
          <w:color w:val="000000"/>
          <w:bdr w:val="none" w:sz="0" w:space="0" w:color="auto"/>
          <w:lang w:val="en-GB"/>
        </w:rPr>
        <w:t>Behaviors</w:t>
      </w:r>
      <w:proofErr w:type="spellEnd"/>
      <w:r w:rsidR="0020179E">
        <w:rPr>
          <w:rFonts w:ascii="Times" w:eastAsiaTheme="minorHAnsi" w:hAnsi="Times" w:cs="Times"/>
          <w:i/>
          <w:iCs/>
          <w:color w:val="000000"/>
          <w:bdr w:val="none" w:sz="0" w:space="0" w:color="auto"/>
          <w:lang w:val="en-GB"/>
        </w:rPr>
        <w:t>,</w:t>
      </w:r>
      <w:r w:rsidR="0020179E" w:rsidRPr="0020179E">
        <w:t xml:space="preserve"> </w:t>
      </w:r>
      <w:r w:rsidR="0020179E" w:rsidRPr="0020179E">
        <w:rPr>
          <w:rFonts w:ascii="Times" w:eastAsiaTheme="minorHAnsi" w:hAnsi="Times" w:cs="Times"/>
          <w:i/>
          <w:iCs/>
          <w:color w:val="000000"/>
          <w:bdr w:val="none" w:sz="0" w:space="0" w:color="auto"/>
          <w:lang w:val="en-GB"/>
        </w:rPr>
        <w:t>35</w:t>
      </w:r>
      <w:r w:rsidR="0020179E" w:rsidRPr="0020179E">
        <w:rPr>
          <w:rFonts w:ascii="Times" w:eastAsiaTheme="minorHAnsi" w:hAnsi="Times" w:cs="Times"/>
          <w:color w:val="000000"/>
          <w:bdr w:val="none" w:sz="0" w:space="0" w:color="auto"/>
          <w:lang w:val="en-GB"/>
        </w:rPr>
        <w:t>(4), 458-471</w:t>
      </w:r>
      <w:r w:rsidRPr="0020179E">
        <w:rPr>
          <w:rFonts w:ascii="Times" w:eastAsiaTheme="minorHAnsi" w:hAnsi="Times" w:cs="Times"/>
          <w:color w:val="000000"/>
          <w:bdr w:val="none" w:sz="0" w:space="0" w:color="auto"/>
          <w:lang w:val="en-GB"/>
        </w:rPr>
        <w:t>.</w:t>
      </w:r>
      <w:r>
        <w:rPr>
          <w:rFonts w:ascii="Times" w:eastAsiaTheme="minorHAnsi" w:hAnsi="Times" w:cs="Times"/>
          <w:color w:val="000000"/>
          <w:bdr w:val="none" w:sz="0" w:space="0" w:color="auto"/>
          <w:lang w:val="en-GB"/>
        </w:rPr>
        <w:t xml:space="preserve"> </w:t>
      </w:r>
      <w:hyperlink r:id="rId38" w:history="1">
        <w:r>
          <w:rPr>
            <w:rFonts w:ascii="Times" w:eastAsiaTheme="minorHAnsi" w:hAnsi="Times" w:cs="Times"/>
            <w:color w:val="0000E9"/>
            <w:u w:val="single" w:color="0000E9"/>
            <w:bdr w:val="none" w:sz="0" w:space="0" w:color="auto"/>
            <w:lang w:val="en-GB"/>
          </w:rPr>
          <w:t>https://doi.org/10.1037/adb0000643</w:t>
        </w:r>
      </w:hyperlink>
    </w:p>
    <w:p w14:paraId="649CD215" w14:textId="77777777" w:rsidR="004A5F6E" w:rsidRDefault="004A5F6E"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en-GB"/>
        </w:rPr>
      </w:pPr>
      <w:r>
        <w:rPr>
          <w:rFonts w:ascii="Times" w:eastAsiaTheme="minorHAnsi" w:hAnsi="Times" w:cs="Times"/>
          <w:color w:val="000000"/>
          <w:bdr w:val="none" w:sz="0" w:space="0" w:color="auto"/>
          <w:lang w:val="en-GB"/>
        </w:rPr>
        <w:t xml:space="preserve">Cummins, J., &amp; Roche, B. (2020). Measuring differential nodal distance using the function acquisition speed test. </w:t>
      </w:r>
      <w:r>
        <w:rPr>
          <w:rFonts w:ascii="Times" w:eastAsiaTheme="minorHAnsi" w:hAnsi="Times" w:cs="Times"/>
          <w:i/>
          <w:iCs/>
          <w:color w:val="000000"/>
          <w:bdr w:val="none" w:sz="0" w:space="0" w:color="auto"/>
          <w:lang w:val="en-GB"/>
        </w:rPr>
        <w:t>Behavioural Processes</w:t>
      </w:r>
      <w:r>
        <w:rPr>
          <w:rFonts w:ascii="Times" w:eastAsiaTheme="minorHAnsi" w:hAnsi="Times" w:cs="Times"/>
          <w:color w:val="000000"/>
          <w:bdr w:val="none" w:sz="0" w:space="0" w:color="auto"/>
          <w:lang w:val="en-GB"/>
        </w:rPr>
        <w:t xml:space="preserve">, </w:t>
      </w:r>
      <w:r>
        <w:rPr>
          <w:rFonts w:ascii="Times" w:eastAsiaTheme="minorHAnsi" w:hAnsi="Times" w:cs="Times"/>
          <w:i/>
          <w:iCs/>
          <w:color w:val="000000"/>
          <w:bdr w:val="none" w:sz="0" w:space="0" w:color="auto"/>
          <w:lang w:val="en-GB"/>
        </w:rPr>
        <w:t>178</w:t>
      </w:r>
      <w:r>
        <w:rPr>
          <w:rFonts w:ascii="Times" w:eastAsiaTheme="minorHAnsi" w:hAnsi="Times" w:cs="Times"/>
          <w:color w:val="000000"/>
          <w:bdr w:val="none" w:sz="0" w:space="0" w:color="auto"/>
          <w:lang w:val="en-GB"/>
        </w:rPr>
        <w:t xml:space="preserve">, 104179. </w:t>
      </w:r>
      <w:hyperlink r:id="rId39" w:history="1">
        <w:r>
          <w:rPr>
            <w:rFonts w:ascii="Times" w:eastAsiaTheme="minorHAnsi" w:hAnsi="Times" w:cs="Times"/>
            <w:color w:val="0000E9"/>
            <w:u w:val="single" w:color="0000E9"/>
            <w:bdr w:val="none" w:sz="0" w:space="0" w:color="auto"/>
            <w:lang w:val="en-GB"/>
          </w:rPr>
          <w:t>https://doi.org/10.1016/j.beproc.2020.104179</w:t>
        </w:r>
      </w:hyperlink>
    </w:p>
    <w:p w14:paraId="6F345CCC" w14:textId="596DB7A5" w:rsidR="004A5F6E" w:rsidRDefault="004A5F6E"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E9"/>
          <w:u w:val="single" w:color="0000E9"/>
          <w:bdr w:val="none" w:sz="0" w:space="0" w:color="auto"/>
          <w:lang w:val="en-GB"/>
        </w:rPr>
      </w:pPr>
      <w:r>
        <w:rPr>
          <w:rFonts w:ascii="Times" w:eastAsiaTheme="minorHAnsi" w:hAnsi="Times" w:cs="Times"/>
          <w:color w:val="000000"/>
          <w:bdr w:val="none" w:sz="0" w:space="0" w:color="auto"/>
          <w:lang w:val="en-GB"/>
        </w:rPr>
        <w:lastRenderedPageBreak/>
        <w:t xml:space="preserve">Cummins, J., Roche, B., Tyndall, I., &amp; Cartwright, A. (2018). The relationship between differential stimulus relatedness and implicit measure effect sizes. </w:t>
      </w:r>
      <w:r>
        <w:rPr>
          <w:rFonts w:ascii="Times" w:eastAsiaTheme="minorHAnsi" w:hAnsi="Times" w:cs="Times"/>
          <w:i/>
          <w:iCs/>
          <w:color w:val="000000"/>
          <w:bdr w:val="none" w:sz="0" w:space="0" w:color="auto"/>
          <w:lang w:val="en-GB"/>
        </w:rPr>
        <w:t xml:space="preserve">Journal of the Experimental Analysis of </w:t>
      </w:r>
      <w:proofErr w:type="spellStart"/>
      <w:r>
        <w:rPr>
          <w:rFonts w:ascii="Times" w:eastAsiaTheme="minorHAnsi" w:hAnsi="Times" w:cs="Times"/>
          <w:i/>
          <w:iCs/>
          <w:color w:val="000000"/>
          <w:bdr w:val="none" w:sz="0" w:space="0" w:color="auto"/>
          <w:lang w:val="en-GB"/>
        </w:rPr>
        <w:t>Behavior</w:t>
      </w:r>
      <w:proofErr w:type="spellEnd"/>
      <w:r>
        <w:rPr>
          <w:rFonts w:ascii="Times" w:eastAsiaTheme="minorHAnsi" w:hAnsi="Times" w:cs="Times"/>
          <w:color w:val="000000"/>
          <w:bdr w:val="none" w:sz="0" w:space="0" w:color="auto"/>
          <w:lang w:val="en-GB"/>
        </w:rPr>
        <w:t xml:space="preserve">, </w:t>
      </w:r>
      <w:r>
        <w:rPr>
          <w:rFonts w:ascii="Times" w:eastAsiaTheme="minorHAnsi" w:hAnsi="Times" w:cs="Times"/>
          <w:i/>
          <w:iCs/>
          <w:color w:val="000000"/>
          <w:bdr w:val="none" w:sz="0" w:space="0" w:color="auto"/>
          <w:lang w:val="en-GB"/>
        </w:rPr>
        <w:t>110</w:t>
      </w:r>
      <w:r>
        <w:rPr>
          <w:rFonts w:ascii="Times" w:eastAsiaTheme="minorHAnsi" w:hAnsi="Times" w:cs="Times"/>
          <w:color w:val="000000"/>
          <w:bdr w:val="none" w:sz="0" w:space="0" w:color="auto"/>
          <w:lang w:val="en-GB"/>
        </w:rPr>
        <w:t xml:space="preserve">(1), 24–38. </w:t>
      </w:r>
      <w:hyperlink r:id="rId40" w:history="1">
        <w:r>
          <w:rPr>
            <w:rFonts w:ascii="Times" w:eastAsiaTheme="minorHAnsi" w:hAnsi="Times" w:cs="Times"/>
            <w:color w:val="0000E9"/>
            <w:u w:val="single" w:color="0000E9"/>
            <w:bdr w:val="none" w:sz="0" w:space="0" w:color="auto"/>
            <w:lang w:val="en-GB"/>
          </w:rPr>
          <w:t>https://doi.org/10.1002/jeab.437</w:t>
        </w:r>
      </w:hyperlink>
    </w:p>
    <w:p w14:paraId="612B1E70" w14:textId="70813917" w:rsidR="00F35BE0" w:rsidRDefault="00F35BE0"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en-GB"/>
        </w:rPr>
      </w:pPr>
      <w:r w:rsidRPr="00F35BE0">
        <w:rPr>
          <w:rFonts w:ascii="Times" w:eastAsiaTheme="minorHAnsi" w:hAnsi="Times" w:cs="Times"/>
          <w:color w:val="000000"/>
          <w:bdr w:val="none" w:sz="0" w:space="0" w:color="auto"/>
          <w:lang w:val="en-GB"/>
        </w:rPr>
        <w:t xml:space="preserve">Davidson, D. J., &amp; Martin, A. E. (2013). </w:t>
      </w:r>
      <w:proofErr w:type="spellStart"/>
      <w:r w:rsidRPr="00F35BE0">
        <w:rPr>
          <w:rFonts w:ascii="Times" w:eastAsiaTheme="minorHAnsi" w:hAnsi="Times" w:cs="Times"/>
          <w:color w:val="000000"/>
          <w:bdr w:val="none" w:sz="0" w:space="0" w:color="auto"/>
          <w:lang w:val="en-GB"/>
        </w:rPr>
        <w:t>Modeling</w:t>
      </w:r>
      <w:proofErr w:type="spellEnd"/>
      <w:r w:rsidRPr="00F35BE0">
        <w:rPr>
          <w:rFonts w:ascii="Times" w:eastAsiaTheme="minorHAnsi" w:hAnsi="Times" w:cs="Times"/>
          <w:color w:val="000000"/>
          <w:bdr w:val="none" w:sz="0" w:space="0" w:color="auto"/>
          <w:lang w:val="en-GB"/>
        </w:rPr>
        <w:t xml:space="preserve"> accuracy as a function of response time with the generalized linear mixed effects model. </w:t>
      </w:r>
      <w:r w:rsidRPr="00F35BE0">
        <w:rPr>
          <w:rFonts w:ascii="Times" w:eastAsiaTheme="minorHAnsi" w:hAnsi="Times" w:cs="Times"/>
          <w:i/>
          <w:iCs/>
          <w:color w:val="000000"/>
          <w:bdr w:val="none" w:sz="0" w:space="0" w:color="auto"/>
          <w:lang w:val="en-GB"/>
        </w:rPr>
        <w:t xml:space="preserve">Acta </w:t>
      </w:r>
      <w:proofErr w:type="spellStart"/>
      <w:r w:rsidRPr="00F35BE0">
        <w:rPr>
          <w:rFonts w:ascii="Times" w:eastAsiaTheme="minorHAnsi" w:hAnsi="Times" w:cs="Times"/>
          <w:i/>
          <w:iCs/>
          <w:color w:val="000000"/>
          <w:bdr w:val="none" w:sz="0" w:space="0" w:color="auto"/>
          <w:lang w:val="en-GB"/>
        </w:rPr>
        <w:t>Psychologica</w:t>
      </w:r>
      <w:proofErr w:type="spellEnd"/>
      <w:r w:rsidRPr="00F35BE0">
        <w:rPr>
          <w:rFonts w:ascii="Times" w:eastAsiaTheme="minorHAnsi" w:hAnsi="Times" w:cs="Times"/>
          <w:i/>
          <w:iCs/>
          <w:color w:val="000000"/>
          <w:bdr w:val="none" w:sz="0" w:space="0" w:color="auto"/>
          <w:lang w:val="en-GB"/>
        </w:rPr>
        <w:t>, 144</w:t>
      </w:r>
      <w:r w:rsidRPr="00F35BE0">
        <w:rPr>
          <w:rFonts w:ascii="Times" w:eastAsiaTheme="minorHAnsi" w:hAnsi="Times" w:cs="Times"/>
          <w:color w:val="000000"/>
          <w:bdr w:val="none" w:sz="0" w:space="0" w:color="auto"/>
          <w:lang w:val="en-GB"/>
        </w:rPr>
        <w:t>(1), 83-96.</w:t>
      </w:r>
    </w:p>
    <w:p w14:paraId="46D8F0E6" w14:textId="77777777" w:rsidR="004A5F6E" w:rsidRPr="009906DC" w:rsidRDefault="004A5F6E"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nl-BE"/>
        </w:rPr>
      </w:pPr>
      <w:r w:rsidRPr="009906DC">
        <w:rPr>
          <w:rFonts w:ascii="Times" w:eastAsiaTheme="minorHAnsi" w:hAnsi="Times" w:cs="Times"/>
          <w:color w:val="000000"/>
          <w:bdr w:val="none" w:sz="0" w:space="0" w:color="auto"/>
          <w:lang w:val="nl-BE"/>
        </w:rPr>
        <w:t xml:space="preserve">De Houwer, J., Heider, N., Spruyt, A., Roets, A., &amp; Hughes, S. (2015). </w:t>
      </w:r>
      <w:r>
        <w:rPr>
          <w:rFonts w:ascii="Times" w:eastAsiaTheme="minorHAnsi" w:hAnsi="Times" w:cs="Times"/>
          <w:color w:val="000000"/>
          <w:bdr w:val="none" w:sz="0" w:space="0" w:color="auto"/>
          <w:lang w:val="en-GB"/>
        </w:rPr>
        <w:t xml:space="preserve">The relational responding task: Toward a new implicit measure of beliefs. </w:t>
      </w:r>
      <w:r w:rsidRPr="009906DC">
        <w:rPr>
          <w:rFonts w:ascii="Times" w:eastAsiaTheme="minorHAnsi" w:hAnsi="Times" w:cs="Times"/>
          <w:i/>
          <w:iCs/>
          <w:color w:val="000000"/>
          <w:bdr w:val="none" w:sz="0" w:space="0" w:color="auto"/>
          <w:lang w:val="nl-BE"/>
        </w:rPr>
        <w:t>Frontiers in Psychology</w:t>
      </w:r>
      <w:r w:rsidRPr="009906DC">
        <w:rPr>
          <w:rFonts w:ascii="Times" w:eastAsiaTheme="minorHAnsi" w:hAnsi="Times" w:cs="Times"/>
          <w:color w:val="000000"/>
          <w:bdr w:val="none" w:sz="0" w:space="0" w:color="auto"/>
          <w:lang w:val="nl-BE"/>
        </w:rPr>
        <w:t xml:space="preserve">, </w:t>
      </w:r>
      <w:r w:rsidRPr="009906DC">
        <w:rPr>
          <w:rFonts w:ascii="Times" w:eastAsiaTheme="minorHAnsi" w:hAnsi="Times" w:cs="Times"/>
          <w:i/>
          <w:iCs/>
          <w:color w:val="000000"/>
          <w:bdr w:val="none" w:sz="0" w:space="0" w:color="auto"/>
          <w:lang w:val="nl-BE"/>
        </w:rPr>
        <w:t>6</w:t>
      </w:r>
      <w:r w:rsidRPr="009906DC">
        <w:rPr>
          <w:rFonts w:ascii="Times" w:eastAsiaTheme="minorHAnsi" w:hAnsi="Times" w:cs="Times"/>
          <w:color w:val="000000"/>
          <w:bdr w:val="none" w:sz="0" w:space="0" w:color="auto"/>
          <w:lang w:val="nl-BE"/>
        </w:rPr>
        <w:t xml:space="preserve">. </w:t>
      </w:r>
      <w:r w:rsidR="00000000">
        <w:fldChar w:fldCharType="begin"/>
      </w:r>
      <w:r w:rsidR="00000000">
        <w:instrText xml:space="preserve"> HYPERLINK "https://doi.org/10.3389/fpsyg.2015.00319" </w:instrText>
      </w:r>
      <w:r w:rsidR="00000000">
        <w:fldChar w:fldCharType="separate"/>
      </w:r>
      <w:r w:rsidRPr="009906DC">
        <w:rPr>
          <w:rFonts w:ascii="Times" w:eastAsiaTheme="minorHAnsi" w:hAnsi="Times" w:cs="Times"/>
          <w:color w:val="0000E9"/>
          <w:u w:val="single" w:color="0000E9"/>
          <w:bdr w:val="none" w:sz="0" w:space="0" w:color="auto"/>
          <w:lang w:val="nl-BE"/>
        </w:rPr>
        <w:t>https://doi.org/10.3389/fpsyg.2015.00319</w:t>
      </w:r>
      <w:r w:rsidR="00000000">
        <w:rPr>
          <w:rFonts w:ascii="Times" w:eastAsiaTheme="minorHAnsi" w:hAnsi="Times" w:cs="Times"/>
          <w:color w:val="0000E9"/>
          <w:u w:val="single" w:color="0000E9"/>
          <w:bdr w:val="none" w:sz="0" w:space="0" w:color="auto"/>
          <w:lang w:val="nl-BE"/>
        </w:rPr>
        <w:fldChar w:fldCharType="end"/>
      </w:r>
    </w:p>
    <w:p w14:paraId="0B9E8BE3" w14:textId="424E1062" w:rsidR="004A5F6E" w:rsidRDefault="004A5F6E"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E9"/>
          <w:u w:val="single" w:color="0000E9"/>
          <w:bdr w:val="none" w:sz="0" w:space="0" w:color="auto"/>
          <w:lang w:val="en-GB"/>
        </w:rPr>
      </w:pPr>
      <w:r w:rsidRPr="009906DC">
        <w:rPr>
          <w:rFonts w:ascii="Times" w:eastAsiaTheme="minorHAnsi" w:hAnsi="Times" w:cs="Times"/>
          <w:color w:val="000000"/>
          <w:bdr w:val="none" w:sz="0" w:space="0" w:color="auto"/>
          <w:lang w:val="nl-BE"/>
        </w:rPr>
        <w:t xml:space="preserve">De Houwer, J., Hermans, D., &amp; Eelen, P. (1998). </w:t>
      </w:r>
      <w:r>
        <w:rPr>
          <w:rFonts w:ascii="Times" w:eastAsiaTheme="minorHAnsi" w:hAnsi="Times" w:cs="Times"/>
          <w:color w:val="000000"/>
          <w:bdr w:val="none" w:sz="0" w:space="0" w:color="auto"/>
          <w:lang w:val="en-GB"/>
        </w:rPr>
        <w:t xml:space="preserve">Affective and Identity Priming with Episodically Associated Stimuli. </w:t>
      </w:r>
      <w:r>
        <w:rPr>
          <w:rFonts w:ascii="Times" w:eastAsiaTheme="minorHAnsi" w:hAnsi="Times" w:cs="Times"/>
          <w:i/>
          <w:iCs/>
          <w:color w:val="000000"/>
          <w:bdr w:val="none" w:sz="0" w:space="0" w:color="auto"/>
          <w:lang w:val="en-GB"/>
        </w:rPr>
        <w:t>Cognition and Emotion</w:t>
      </w:r>
      <w:r>
        <w:rPr>
          <w:rFonts w:ascii="Times" w:eastAsiaTheme="minorHAnsi" w:hAnsi="Times" w:cs="Times"/>
          <w:color w:val="000000"/>
          <w:bdr w:val="none" w:sz="0" w:space="0" w:color="auto"/>
          <w:lang w:val="en-GB"/>
        </w:rPr>
        <w:t xml:space="preserve">, </w:t>
      </w:r>
      <w:r>
        <w:rPr>
          <w:rFonts w:ascii="Times" w:eastAsiaTheme="minorHAnsi" w:hAnsi="Times" w:cs="Times"/>
          <w:i/>
          <w:iCs/>
          <w:color w:val="000000"/>
          <w:bdr w:val="none" w:sz="0" w:space="0" w:color="auto"/>
          <w:lang w:val="en-GB"/>
        </w:rPr>
        <w:t>12</w:t>
      </w:r>
      <w:r>
        <w:rPr>
          <w:rFonts w:ascii="Times" w:eastAsiaTheme="minorHAnsi" w:hAnsi="Times" w:cs="Times"/>
          <w:color w:val="000000"/>
          <w:bdr w:val="none" w:sz="0" w:space="0" w:color="auto"/>
          <w:lang w:val="en-GB"/>
        </w:rPr>
        <w:t xml:space="preserve">(2), 145–169. </w:t>
      </w:r>
      <w:hyperlink r:id="rId41" w:history="1">
        <w:r>
          <w:rPr>
            <w:rFonts w:ascii="Times" w:eastAsiaTheme="minorHAnsi" w:hAnsi="Times" w:cs="Times"/>
            <w:color w:val="0000E9"/>
            <w:u w:val="single" w:color="0000E9"/>
            <w:bdr w:val="none" w:sz="0" w:space="0" w:color="auto"/>
            <w:lang w:val="en-GB"/>
          </w:rPr>
          <w:t>https://doi.org/10.1080/026999398379691</w:t>
        </w:r>
      </w:hyperlink>
    </w:p>
    <w:p w14:paraId="47D745F6" w14:textId="531B27CA" w:rsidR="00E22A29" w:rsidRDefault="00E22A29"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en-GB"/>
        </w:rPr>
      </w:pPr>
      <w:r w:rsidRPr="00E22A29">
        <w:rPr>
          <w:rFonts w:ascii="Times" w:eastAsiaTheme="minorHAnsi" w:hAnsi="Times" w:cs="Times"/>
          <w:color w:val="000000"/>
          <w:bdr w:val="none" w:sz="0" w:space="0" w:color="auto"/>
          <w:lang w:val="en-GB"/>
        </w:rPr>
        <w:t xml:space="preserve">De </w:t>
      </w:r>
      <w:proofErr w:type="spellStart"/>
      <w:r w:rsidRPr="00E22A29">
        <w:rPr>
          <w:rFonts w:ascii="Times" w:eastAsiaTheme="minorHAnsi" w:hAnsi="Times" w:cs="Times"/>
          <w:color w:val="000000"/>
          <w:bdr w:val="none" w:sz="0" w:space="0" w:color="auto"/>
          <w:lang w:val="en-GB"/>
        </w:rPr>
        <w:t>Houwer</w:t>
      </w:r>
      <w:proofErr w:type="spellEnd"/>
      <w:r w:rsidRPr="00E22A29">
        <w:rPr>
          <w:rFonts w:ascii="Times" w:eastAsiaTheme="minorHAnsi" w:hAnsi="Times" w:cs="Times"/>
          <w:color w:val="000000"/>
          <w:bdr w:val="none" w:sz="0" w:space="0" w:color="auto"/>
          <w:lang w:val="en-GB"/>
        </w:rPr>
        <w:t xml:space="preserve">, J., </w:t>
      </w:r>
      <w:proofErr w:type="spellStart"/>
      <w:r w:rsidRPr="00E22A29">
        <w:rPr>
          <w:rFonts w:ascii="Times" w:eastAsiaTheme="minorHAnsi" w:hAnsi="Times" w:cs="Times"/>
          <w:color w:val="000000"/>
          <w:bdr w:val="none" w:sz="0" w:space="0" w:color="auto"/>
          <w:lang w:val="en-GB"/>
        </w:rPr>
        <w:t>Teige-Mocigemba</w:t>
      </w:r>
      <w:proofErr w:type="spellEnd"/>
      <w:r w:rsidRPr="00E22A29">
        <w:rPr>
          <w:rFonts w:ascii="Times" w:eastAsiaTheme="minorHAnsi" w:hAnsi="Times" w:cs="Times"/>
          <w:color w:val="000000"/>
          <w:bdr w:val="none" w:sz="0" w:space="0" w:color="auto"/>
          <w:lang w:val="en-GB"/>
        </w:rPr>
        <w:t xml:space="preserve">, S., </w:t>
      </w:r>
      <w:proofErr w:type="spellStart"/>
      <w:r w:rsidRPr="00E22A29">
        <w:rPr>
          <w:rFonts w:ascii="Times" w:eastAsiaTheme="minorHAnsi" w:hAnsi="Times" w:cs="Times"/>
          <w:color w:val="000000"/>
          <w:bdr w:val="none" w:sz="0" w:space="0" w:color="auto"/>
          <w:lang w:val="en-GB"/>
        </w:rPr>
        <w:t>Spruyt</w:t>
      </w:r>
      <w:proofErr w:type="spellEnd"/>
      <w:r w:rsidRPr="00E22A29">
        <w:rPr>
          <w:rFonts w:ascii="Times" w:eastAsiaTheme="minorHAnsi" w:hAnsi="Times" w:cs="Times"/>
          <w:color w:val="000000"/>
          <w:bdr w:val="none" w:sz="0" w:space="0" w:color="auto"/>
          <w:lang w:val="en-GB"/>
        </w:rPr>
        <w:t xml:space="preserve">, A., &amp; Moors, A. (2009). Implicit measures: A normative analysis and review. </w:t>
      </w:r>
      <w:r w:rsidRPr="00E22A29">
        <w:rPr>
          <w:rFonts w:ascii="Times" w:eastAsiaTheme="minorHAnsi" w:hAnsi="Times" w:cs="Times"/>
          <w:i/>
          <w:iCs/>
          <w:color w:val="000000"/>
          <w:bdr w:val="none" w:sz="0" w:space="0" w:color="auto"/>
          <w:lang w:val="en-GB"/>
        </w:rPr>
        <w:t>Psychological Bulletin, 135</w:t>
      </w:r>
      <w:r w:rsidRPr="00E22A29">
        <w:rPr>
          <w:rFonts w:ascii="Times" w:eastAsiaTheme="minorHAnsi" w:hAnsi="Times" w:cs="Times"/>
          <w:color w:val="000000"/>
          <w:bdr w:val="none" w:sz="0" w:space="0" w:color="auto"/>
          <w:lang w:val="en-GB"/>
        </w:rPr>
        <w:t>(3), 347.</w:t>
      </w:r>
    </w:p>
    <w:p w14:paraId="5C693F42" w14:textId="77777777" w:rsidR="004A5F6E" w:rsidRPr="009906DC" w:rsidRDefault="004A5F6E"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nl-BE"/>
        </w:rPr>
      </w:pPr>
      <w:r>
        <w:rPr>
          <w:rFonts w:ascii="Times" w:eastAsiaTheme="minorHAnsi" w:hAnsi="Times" w:cs="Times"/>
          <w:color w:val="000000"/>
          <w:bdr w:val="none" w:sz="0" w:space="0" w:color="auto"/>
          <w:lang w:val="en-GB"/>
        </w:rPr>
        <w:t xml:space="preserve">De </w:t>
      </w:r>
      <w:proofErr w:type="spellStart"/>
      <w:r>
        <w:rPr>
          <w:rFonts w:ascii="Times" w:eastAsiaTheme="minorHAnsi" w:hAnsi="Times" w:cs="Times"/>
          <w:color w:val="000000"/>
          <w:bdr w:val="none" w:sz="0" w:space="0" w:color="auto"/>
          <w:lang w:val="en-GB"/>
        </w:rPr>
        <w:t>Houwer</w:t>
      </w:r>
      <w:proofErr w:type="spellEnd"/>
      <w:r>
        <w:rPr>
          <w:rFonts w:ascii="Times" w:eastAsiaTheme="minorHAnsi" w:hAnsi="Times" w:cs="Times"/>
          <w:color w:val="000000"/>
          <w:bdr w:val="none" w:sz="0" w:space="0" w:color="auto"/>
          <w:lang w:val="en-GB"/>
        </w:rPr>
        <w:t xml:space="preserve">, J., Van </w:t>
      </w:r>
      <w:proofErr w:type="spellStart"/>
      <w:r>
        <w:rPr>
          <w:rFonts w:ascii="Times" w:eastAsiaTheme="minorHAnsi" w:hAnsi="Times" w:cs="Times"/>
          <w:color w:val="000000"/>
          <w:bdr w:val="none" w:sz="0" w:space="0" w:color="auto"/>
          <w:lang w:val="en-GB"/>
        </w:rPr>
        <w:t>Dessel</w:t>
      </w:r>
      <w:proofErr w:type="spellEnd"/>
      <w:r>
        <w:rPr>
          <w:rFonts w:ascii="Times" w:eastAsiaTheme="minorHAnsi" w:hAnsi="Times" w:cs="Times"/>
          <w:color w:val="000000"/>
          <w:bdr w:val="none" w:sz="0" w:space="0" w:color="auto"/>
          <w:lang w:val="en-GB"/>
        </w:rPr>
        <w:t xml:space="preserve">, P., &amp; Moran, T. (2020). Attitudes beyond associations: On the role of propositional representations in stimulus evaluation. In B. Gawronski (Ed.), </w:t>
      </w:r>
      <w:r>
        <w:rPr>
          <w:rFonts w:ascii="Times" w:eastAsiaTheme="minorHAnsi" w:hAnsi="Times" w:cs="Times"/>
          <w:i/>
          <w:iCs/>
          <w:color w:val="000000"/>
          <w:bdr w:val="none" w:sz="0" w:space="0" w:color="auto"/>
          <w:lang w:val="en-GB"/>
        </w:rPr>
        <w:t>Advances in Experimental Social Psychology</w:t>
      </w:r>
      <w:r>
        <w:rPr>
          <w:rFonts w:ascii="Times" w:eastAsiaTheme="minorHAnsi" w:hAnsi="Times" w:cs="Times"/>
          <w:color w:val="000000"/>
          <w:bdr w:val="none" w:sz="0" w:space="0" w:color="auto"/>
          <w:lang w:val="en-GB"/>
        </w:rPr>
        <w:t xml:space="preserve"> (Vol. 61, pp. 127–183). Academic Press. </w:t>
      </w:r>
      <w:hyperlink r:id="rId42" w:history="1">
        <w:r w:rsidRPr="009906DC">
          <w:rPr>
            <w:rFonts w:ascii="Times" w:eastAsiaTheme="minorHAnsi" w:hAnsi="Times" w:cs="Times"/>
            <w:color w:val="0000E9"/>
            <w:u w:val="single" w:color="0000E9"/>
            <w:bdr w:val="none" w:sz="0" w:space="0" w:color="auto"/>
            <w:lang w:val="nl-BE"/>
          </w:rPr>
          <w:t>https://doi.org/10.1016/bs.aesp.2019.09.004</w:t>
        </w:r>
      </w:hyperlink>
    </w:p>
    <w:p w14:paraId="4CAC9EDE" w14:textId="77777777" w:rsidR="004A5F6E" w:rsidRPr="009906DC" w:rsidRDefault="004A5F6E"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nl-BE"/>
        </w:rPr>
      </w:pPr>
      <w:r w:rsidRPr="009906DC">
        <w:rPr>
          <w:rFonts w:ascii="Times" w:eastAsiaTheme="minorHAnsi" w:hAnsi="Times" w:cs="Times"/>
          <w:color w:val="000000"/>
          <w:bdr w:val="none" w:sz="0" w:space="0" w:color="auto"/>
          <w:lang w:val="nl-BE"/>
        </w:rPr>
        <w:t xml:space="preserve">De Schryver, M., &amp; De Neve, J. (2019). A tutorial on probabilistic index models: Regression models for the effect size P(Y1 &lt; Y2). </w:t>
      </w:r>
      <w:r w:rsidRPr="009906DC">
        <w:rPr>
          <w:rFonts w:ascii="Times" w:eastAsiaTheme="minorHAnsi" w:hAnsi="Times" w:cs="Times"/>
          <w:i/>
          <w:iCs/>
          <w:color w:val="000000"/>
          <w:bdr w:val="none" w:sz="0" w:space="0" w:color="auto"/>
          <w:lang w:val="nl-BE"/>
        </w:rPr>
        <w:t>Psychological Methods</w:t>
      </w:r>
      <w:r w:rsidRPr="009906DC">
        <w:rPr>
          <w:rFonts w:ascii="Times" w:eastAsiaTheme="minorHAnsi" w:hAnsi="Times" w:cs="Times"/>
          <w:color w:val="000000"/>
          <w:bdr w:val="none" w:sz="0" w:space="0" w:color="auto"/>
          <w:lang w:val="nl-BE"/>
        </w:rPr>
        <w:t xml:space="preserve">, </w:t>
      </w:r>
      <w:r w:rsidRPr="009906DC">
        <w:rPr>
          <w:rFonts w:ascii="Times" w:eastAsiaTheme="minorHAnsi" w:hAnsi="Times" w:cs="Times"/>
          <w:i/>
          <w:iCs/>
          <w:color w:val="000000"/>
          <w:bdr w:val="none" w:sz="0" w:space="0" w:color="auto"/>
          <w:lang w:val="nl-BE"/>
        </w:rPr>
        <w:t>24</w:t>
      </w:r>
      <w:r w:rsidRPr="009906DC">
        <w:rPr>
          <w:rFonts w:ascii="Times" w:eastAsiaTheme="minorHAnsi" w:hAnsi="Times" w:cs="Times"/>
          <w:color w:val="000000"/>
          <w:bdr w:val="none" w:sz="0" w:space="0" w:color="auto"/>
          <w:lang w:val="nl-BE"/>
        </w:rPr>
        <w:t xml:space="preserve">(4), 403–418. </w:t>
      </w:r>
      <w:r w:rsidR="00000000">
        <w:fldChar w:fldCharType="begin"/>
      </w:r>
      <w:r w:rsidR="00000000">
        <w:instrText xml:space="preserve"> HYPERLINK "https://doi.org/10.1037/met0000194" </w:instrText>
      </w:r>
      <w:r w:rsidR="00000000">
        <w:fldChar w:fldCharType="separate"/>
      </w:r>
      <w:r w:rsidRPr="009906DC">
        <w:rPr>
          <w:rFonts w:ascii="Times" w:eastAsiaTheme="minorHAnsi" w:hAnsi="Times" w:cs="Times"/>
          <w:color w:val="0000E9"/>
          <w:u w:val="single" w:color="0000E9"/>
          <w:bdr w:val="none" w:sz="0" w:space="0" w:color="auto"/>
          <w:lang w:val="nl-BE"/>
        </w:rPr>
        <w:t>https://doi.org/10.1037/met0000194</w:t>
      </w:r>
      <w:r w:rsidR="00000000">
        <w:rPr>
          <w:rFonts w:ascii="Times" w:eastAsiaTheme="minorHAnsi" w:hAnsi="Times" w:cs="Times"/>
          <w:color w:val="0000E9"/>
          <w:u w:val="single" w:color="0000E9"/>
          <w:bdr w:val="none" w:sz="0" w:space="0" w:color="auto"/>
          <w:lang w:val="nl-BE"/>
        </w:rPr>
        <w:fldChar w:fldCharType="end"/>
      </w:r>
    </w:p>
    <w:p w14:paraId="59E15CD0" w14:textId="5609421F" w:rsidR="004A5F6E" w:rsidRDefault="004A5F6E" w:rsidP="00EC2FB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E9"/>
          <w:u w:val="single" w:color="0000E9"/>
          <w:bdr w:val="none" w:sz="0" w:space="0" w:color="auto"/>
          <w:lang w:val="en-GB"/>
        </w:rPr>
      </w:pPr>
      <w:r>
        <w:rPr>
          <w:rFonts w:ascii="Times" w:eastAsiaTheme="minorHAnsi" w:hAnsi="Times" w:cs="Times"/>
          <w:color w:val="000000"/>
          <w:bdr w:val="none" w:sz="0" w:space="0" w:color="auto"/>
          <w:lang w:val="en-GB"/>
        </w:rPr>
        <w:t xml:space="preserve">De </w:t>
      </w:r>
      <w:proofErr w:type="spellStart"/>
      <w:r>
        <w:rPr>
          <w:rFonts w:ascii="Times" w:eastAsiaTheme="minorHAnsi" w:hAnsi="Times" w:cs="Times"/>
          <w:color w:val="000000"/>
          <w:bdr w:val="none" w:sz="0" w:space="0" w:color="auto"/>
          <w:lang w:val="en-GB"/>
        </w:rPr>
        <w:t>Schryver</w:t>
      </w:r>
      <w:proofErr w:type="spellEnd"/>
      <w:r>
        <w:rPr>
          <w:rFonts w:ascii="Times" w:eastAsiaTheme="minorHAnsi" w:hAnsi="Times" w:cs="Times"/>
          <w:color w:val="000000"/>
          <w:bdr w:val="none" w:sz="0" w:space="0" w:color="auto"/>
          <w:lang w:val="en-GB"/>
        </w:rPr>
        <w:t xml:space="preserve">, M., Hussey, I., De Neve, J., Cartwright, A., &amp; Barnes-Holmes, P. M. D. (2018). The PI IRAP: An alternative scoring algorithm for the IRAP using a probabilistic semiparametric effect size measure. </w:t>
      </w:r>
      <w:r>
        <w:rPr>
          <w:rFonts w:ascii="Times" w:eastAsiaTheme="minorHAnsi" w:hAnsi="Times" w:cs="Times"/>
          <w:i/>
          <w:iCs/>
          <w:color w:val="000000"/>
          <w:bdr w:val="none" w:sz="0" w:space="0" w:color="auto"/>
          <w:lang w:val="en-GB"/>
        </w:rPr>
        <w:t xml:space="preserve">Journal of Contextual </w:t>
      </w:r>
      <w:proofErr w:type="spellStart"/>
      <w:r>
        <w:rPr>
          <w:rFonts w:ascii="Times" w:eastAsiaTheme="minorHAnsi" w:hAnsi="Times" w:cs="Times"/>
          <w:i/>
          <w:iCs/>
          <w:color w:val="000000"/>
          <w:bdr w:val="none" w:sz="0" w:space="0" w:color="auto"/>
          <w:lang w:val="en-GB"/>
        </w:rPr>
        <w:t>Behavioral</w:t>
      </w:r>
      <w:proofErr w:type="spellEnd"/>
      <w:r>
        <w:rPr>
          <w:rFonts w:ascii="Times" w:eastAsiaTheme="minorHAnsi" w:hAnsi="Times" w:cs="Times"/>
          <w:i/>
          <w:iCs/>
          <w:color w:val="000000"/>
          <w:bdr w:val="none" w:sz="0" w:space="0" w:color="auto"/>
          <w:lang w:val="en-GB"/>
        </w:rPr>
        <w:t xml:space="preserve"> Science</w:t>
      </w:r>
      <w:r>
        <w:rPr>
          <w:rFonts w:ascii="Times" w:eastAsiaTheme="minorHAnsi" w:hAnsi="Times" w:cs="Times"/>
          <w:color w:val="000000"/>
          <w:bdr w:val="none" w:sz="0" w:space="0" w:color="auto"/>
          <w:lang w:val="en-GB"/>
        </w:rPr>
        <w:t xml:space="preserve">, </w:t>
      </w:r>
      <w:r>
        <w:rPr>
          <w:rFonts w:ascii="Times" w:eastAsiaTheme="minorHAnsi" w:hAnsi="Times" w:cs="Times"/>
          <w:i/>
          <w:iCs/>
          <w:color w:val="000000"/>
          <w:bdr w:val="none" w:sz="0" w:space="0" w:color="auto"/>
          <w:lang w:val="en-GB"/>
        </w:rPr>
        <w:t>7</w:t>
      </w:r>
      <w:r>
        <w:rPr>
          <w:rFonts w:ascii="Times" w:eastAsiaTheme="minorHAnsi" w:hAnsi="Times" w:cs="Times"/>
          <w:color w:val="000000"/>
          <w:bdr w:val="none" w:sz="0" w:space="0" w:color="auto"/>
          <w:lang w:val="en-GB"/>
        </w:rPr>
        <w:t xml:space="preserve">, 97–103. </w:t>
      </w:r>
      <w:hyperlink r:id="rId43" w:history="1">
        <w:r>
          <w:rPr>
            <w:rFonts w:ascii="Times" w:eastAsiaTheme="minorHAnsi" w:hAnsi="Times" w:cs="Times"/>
            <w:color w:val="0000E9"/>
            <w:u w:val="single" w:color="0000E9"/>
            <w:bdr w:val="none" w:sz="0" w:space="0" w:color="auto"/>
            <w:lang w:val="en-GB"/>
          </w:rPr>
          <w:t>https://doi.org/10.1016/j.jcbs.2018.01.001</w:t>
        </w:r>
      </w:hyperlink>
    </w:p>
    <w:p w14:paraId="3C3A7907" w14:textId="2AF8A487" w:rsidR="00482E8F" w:rsidRPr="00482E8F" w:rsidRDefault="00482E8F" w:rsidP="00EC2FB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themeColor="text1"/>
          <w:u w:color="0000E9"/>
          <w:bdr w:val="none" w:sz="0" w:space="0" w:color="auto"/>
          <w:lang w:val="en-GB"/>
        </w:rPr>
      </w:pPr>
      <w:proofErr w:type="spellStart"/>
      <w:r w:rsidRPr="00482E8F">
        <w:rPr>
          <w:rFonts w:ascii="Times" w:eastAsiaTheme="minorHAnsi" w:hAnsi="Times" w:cs="Times"/>
          <w:color w:val="000000" w:themeColor="text1"/>
          <w:u w:color="0000E9"/>
          <w:bdr w:val="none" w:sz="0" w:space="0" w:color="auto"/>
          <w:lang w:val="en-GB"/>
        </w:rPr>
        <w:t>Dewitte</w:t>
      </w:r>
      <w:proofErr w:type="spellEnd"/>
      <w:r w:rsidRPr="00482E8F">
        <w:rPr>
          <w:rFonts w:ascii="Times" w:eastAsiaTheme="minorHAnsi" w:hAnsi="Times" w:cs="Times"/>
          <w:color w:val="000000" w:themeColor="text1"/>
          <w:u w:color="0000E9"/>
          <w:bdr w:val="none" w:sz="0" w:space="0" w:color="auto"/>
          <w:lang w:val="en-GB"/>
        </w:rPr>
        <w:t xml:space="preserve">, M., De </w:t>
      </w:r>
      <w:proofErr w:type="spellStart"/>
      <w:r w:rsidRPr="00482E8F">
        <w:rPr>
          <w:rFonts w:ascii="Times" w:eastAsiaTheme="minorHAnsi" w:hAnsi="Times" w:cs="Times"/>
          <w:color w:val="000000" w:themeColor="text1"/>
          <w:u w:color="0000E9"/>
          <w:bdr w:val="none" w:sz="0" w:space="0" w:color="auto"/>
          <w:lang w:val="en-GB"/>
        </w:rPr>
        <w:t>Schryver</w:t>
      </w:r>
      <w:proofErr w:type="spellEnd"/>
      <w:r w:rsidRPr="00482E8F">
        <w:rPr>
          <w:rFonts w:ascii="Times" w:eastAsiaTheme="minorHAnsi" w:hAnsi="Times" w:cs="Times"/>
          <w:color w:val="000000" w:themeColor="text1"/>
          <w:u w:color="0000E9"/>
          <w:bdr w:val="none" w:sz="0" w:space="0" w:color="auto"/>
          <w:lang w:val="en-GB"/>
        </w:rPr>
        <w:t xml:space="preserve">, M., Heider, N., &amp; De </w:t>
      </w:r>
      <w:proofErr w:type="spellStart"/>
      <w:r w:rsidRPr="00482E8F">
        <w:rPr>
          <w:rFonts w:ascii="Times" w:eastAsiaTheme="minorHAnsi" w:hAnsi="Times" w:cs="Times"/>
          <w:color w:val="000000" w:themeColor="text1"/>
          <w:u w:color="0000E9"/>
          <w:bdr w:val="none" w:sz="0" w:space="0" w:color="auto"/>
          <w:lang w:val="en-GB"/>
        </w:rPr>
        <w:t>Houwer</w:t>
      </w:r>
      <w:proofErr w:type="spellEnd"/>
      <w:r w:rsidRPr="00482E8F">
        <w:rPr>
          <w:rFonts w:ascii="Times" w:eastAsiaTheme="minorHAnsi" w:hAnsi="Times" w:cs="Times"/>
          <w:color w:val="000000" w:themeColor="text1"/>
          <w:u w:color="0000E9"/>
          <w:bdr w:val="none" w:sz="0" w:space="0" w:color="auto"/>
          <w:lang w:val="en-GB"/>
        </w:rPr>
        <w:t xml:space="preserve">, J. (2017). The actual and ideal sexual </w:t>
      </w:r>
      <w:proofErr w:type="spellStart"/>
      <w:r w:rsidRPr="00482E8F">
        <w:rPr>
          <w:rFonts w:ascii="Times" w:eastAsiaTheme="minorHAnsi" w:hAnsi="Times" w:cs="Times"/>
          <w:color w:val="000000" w:themeColor="text1"/>
          <w:u w:color="0000E9"/>
          <w:bdr w:val="none" w:sz="0" w:space="0" w:color="auto"/>
          <w:lang w:val="en-GB"/>
        </w:rPr>
        <w:t>self concept</w:t>
      </w:r>
      <w:proofErr w:type="spellEnd"/>
      <w:r w:rsidRPr="00482E8F">
        <w:rPr>
          <w:rFonts w:ascii="Times" w:eastAsiaTheme="minorHAnsi" w:hAnsi="Times" w:cs="Times"/>
          <w:color w:val="000000" w:themeColor="text1"/>
          <w:u w:color="0000E9"/>
          <w:bdr w:val="none" w:sz="0" w:space="0" w:color="auto"/>
          <w:lang w:val="en-GB"/>
        </w:rPr>
        <w:t xml:space="preserve"> in the context of genital pain using implicit and explicit measures. </w:t>
      </w:r>
      <w:r w:rsidRPr="00482E8F">
        <w:rPr>
          <w:rFonts w:ascii="Times" w:eastAsiaTheme="minorHAnsi" w:hAnsi="Times" w:cs="Times"/>
          <w:i/>
          <w:iCs/>
          <w:color w:val="000000" w:themeColor="text1"/>
          <w:u w:color="0000E9"/>
          <w:bdr w:val="none" w:sz="0" w:space="0" w:color="auto"/>
          <w:lang w:val="en-GB"/>
        </w:rPr>
        <w:t>The Journal of Sexual Medicine, 14</w:t>
      </w:r>
      <w:r w:rsidRPr="00482E8F">
        <w:rPr>
          <w:rFonts w:ascii="Times" w:eastAsiaTheme="minorHAnsi" w:hAnsi="Times" w:cs="Times"/>
          <w:color w:val="000000" w:themeColor="text1"/>
          <w:u w:color="0000E9"/>
          <w:bdr w:val="none" w:sz="0" w:space="0" w:color="auto"/>
          <w:lang w:val="en-GB"/>
        </w:rPr>
        <w:t>(5), 702-714.</w:t>
      </w:r>
    </w:p>
    <w:p w14:paraId="35B28269" w14:textId="1FCCA177" w:rsidR="004A5F6E" w:rsidRDefault="004A5F6E"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en-GB"/>
        </w:rPr>
      </w:pPr>
      <w:r w:rsidRPr="009906DC">
        <w:rPr>
          <w:rFonts w:ascii="Times" w:eastAsiaTheme="minorHAnsi" w:hAnsi="Times" w:cs="Times"/>
          <w:color w:val="000000"/>
          <w:bdr w:val="none" w:sz="0" w:space="0" w:color="auto"/>
          <w:lang w:val="nl-BE"/>
        </w:rPr>
        <w:lastRenderedPageBreak/>
        <w:t xml:space="preserve">Gawronski, B., &amp; De Houwer, J. (2014). </w:t>
      </w:r>
      <w:r>
        <w:rPr>
          <w:rFonts w:ascii="Times" w:eastAsiaTheme="minorHAnsi" w:hAnsi="Times" w:cs="Times"/>
          <w:color w:val="000000"/>
          <w:bdr w:val="none" w:sz="0" w:space="0" w:color="auto"/>
          <w:lang w:val="en-GB"/>
        </w:rPr>
        <w:t xml:space="preserve">Implicit measures in social and personality psychology. In </w:t>
      </w:r>
      <w:r>
        <w:rPr>
          <w:rFonts w:ascii="Times" w:eastAsiaTheme="minorHAnsi" w:hAnsi="Times" w:cs="Times"/>
          <w:i/>
          <w:iCs/>
          <w:color w:val="000000"/>
          <w:bdr w:val="none" w:sz="0" w:space="0" w:color="auto"/>
          <w:lang w:val="en-GB"/>
        </w:rPr>
        <w:t>Handbook of research methods in social and personality psychology, 2nd ed</w:t>
      </w:r>
      <w:r>
        <w:rPr>
          <w:rFonts w:ascii="Times" w:eastAsiaTheme="minorHAnsi" w:hAnsi="Times" w:cs="Times"/>
          <w:color w:val="000000"/>
          <w:bdr w:val="none" w:sz="0" w:space="0" w:color="auto"/>
          <w:lang w:val="en-GB"/>
        </w:rPr>
        <w:t xml:space="preserve"> (pp. 283–310). Cambridge University Press.</w:t>
      </w:r>
    </w:p>
    <w:p w14:paraId="085B2495" w14:textId="02601386" w:rsidR="00482E8F" w:rsidRDefault="00482E8F"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en-GB"/>
        </w:rPr>
      </w:pPr>
      <w:r w:rsidRPr="00482E8F">
        <w:rPr>
          <w:rFonts w:ascii="Times" w:eastAsiaTheme="minorHAnsi" w:hAnsi="Times" w:cs="Times"/>
          <w:color w:val="000000"/>
          <w:bdr w:val="none" w:sz="0" w:space="0" w:color="auto"/>
          <w:lang w:val="en-GB"/>
        </w:rPr>
        <w:t>Gill, M. J. (2004). When information does not deter stereotyping: Prescriptive stereotyping can foster bias under conditions that deter descriptive stereotyping</w:t>
      </w:r>
      <w:r w:rsidRPr="00482E8F">
        <w:rPr>
          <w:rFonts w:ascii="Times" w:eastAsiaTheme="minorHAnsi" w:hAnsi="Times" w:cs="Times"/>
          <w:i/>
          <w:iCs/>
          <w:color w:val="000000"/>
          <w:bdr w:val="none" w:sz="0" w:space="0" w:color="auto"/>
          <w:lang w:val="en-GB"/>
        </w:rPr>
        <w:t>. Journal of Experimental Social Psychology, 40</w:t>
      </w:r>
      <w:r w:rsidRPr="00482E8F">
        <w:rPr>
          <w:rFonts w:ascii="Times" w:eastAsiaTheme="minorHAnsi" w:hAnsi="Times" w:cs="Times"/>
          <w:color w:val="000000"/>
          <w:bdr w:val="none" w:sz="0" w:space="0" w:color="auto"/>
          <w:lang w:val="en-GB"/>
        </w:rPr>
        <w:t>(5), 619-632.</w:t>
      </w:r>
    </w:p>
    <w:p w14:paraId="1C41D0BC" w14:textId="77777777" w:rsidR="004A5F6E" w:rsidRDefault="004A5F6E"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en-GB"/>
        </w:rPr>
      </w:pPr>
      <w:proofErr w:type="spellStart"/>
      <w:r>
        <w:rPr>
          <w:rFonts w:ascii="Times" w:eastAsiaTheme="minorHAnsi" w:hAnsi="Times" w:cs="Times"/>
          <w:color w:val="000000"/>
          <w:bdr w:val="none" w:sz="0" w:space="0" w:color="auto"/>
          <w:lang w:val="en-GB"/>
        </w:rPr>
        <w:t>Glashouwer</w:t>
      </w:r>
      <w:proofErr w:type="spellEnd"/>
      <w:r>
        <w:rPr>
          <w:rFonts w:ascii="Times" w:eastAsiaTheme="minorHAnsi" w:hAnsi="Times" w:cs="Times"/>
          <w:color w:val="000000"/>
          <w:bdr w:val="none" w:sz="0" w:space="0" w:color="auto"/>
          <w:lang w:val="en-GB"/>
        </w:rPr>
        <w:t xml:space="preserve">, K. A., </w:t>
      </w:r>
      <w:proofErr w:type="spellStart"/>
      <w:r>
        <w:rPr>
          <w:rFonts w:ascii="Times" w:eastAsiaTheme="minorHAnsi" w:hAnsi="Times" w:cs="Times"/>
          <w:color w:val="000000"/>
          <w:bdr w:val="none" w:sz="0" w:space="0" w:color="auto"/>
          <w:lang w:val="en-GB"/>
        </w:rPr>
        <w:t>Bennik</w:t>
      </w:r>
      <w:proofErr w:type="spellEnd"/>
      <w:r>
        <w:rPr>
          <w:rFonts w:ascii="Times" w:eastAsiaTheme="minorHAnsi" w:hAnsi="Times" w:cs="Times"/>
          <w:color w:val="000000"/>
          <w:bdr w:val="none" w:sz="0" w:space="0" w:color="auto"/>
          <w:lang w:val="en-GB"/>
        </w:rPr>
        <w:t xml:space="preserve">, E. C., de Jong, P. J., &amp; </w:t>
      </w:r>
      <w:proofErr w:type="spellStart"/>
      <w:r>
        <w:rPr>
          <w:rFonts w:ascii="Times" w:eastAsiaTheme="minorHAnsi" w:hAnsi="Times" w:cs="Times"/>
          <w:color w:val="000000"/>
          <w:bdr w:val="none" w:sz="0" w:space="0" w:color="auto"/>
          <w:lang w:val="en-GB"/>
        </w:rPr>
        <w:t>Spruyt</w:t>
      </w:r>
      <w:proofErr w:type="spellEnd"/>
      <w:r>
        <w:rPr>
          <w:rFonts w:ascii="Times" w:eastAsiaTheme="minorHAnsi" w:hAnsi="Times" w:cs="Times"/>
          <w:color w:val="000000"/>
          <w:bdr w:val="none" w:sz="0" w:space="0" w:color="auto"/>
          <w:lang w:val="en-GB"/>
        </w:rPr>
        <w:t xml:space="preserve">, A. (2018). Implicit measures of actual versus ideal body image: Relations with self-reported body dissatisfaction and dieting </w:t>
      </w:r>
      <w:proofErr w:type="spellStart"/>
      <w:r>
        <w:rPr>
          <w:rFonts w:ascii="Times" w:eastAsiaTheme="minorHAnsi" w:hAnsi="Times" w:cs="Times"/>
          <w:color w:val="000000"/>
          <w:bdr w:val="none" w:sz="0" w:space="0" w:color="auto"/>
          <w:lang w:val="en-GB"/>
        </w:rPr>
        <w:t>behaviors</w:t>
      </w:r>
      <w:proofErr w:type="spellEnd"/>
      <w:r>
        <w:rPr>
          <w:rFonts w:ascii="Times" w:eastAsiaTheme="minorHAnsi" w:hAnsi="Times" w:cs="Times"/>
          <w:color w:val="000000"/>
          <w:bdr w:val="none" w:sz="0" w:space="0" w:color="auto"/>
          <w:lang w:val="en-GB"/>
        </w:rPr>
        <w:t xml:space="preserve">. </w:t>
      </w:r>
      <w:r>
        <w:rPr>
          <w:rFonts w:ascii="Times" w:eastAsiaTheme="minorHAnsi" w:hAnsi="Times" w:cs="Times"/>
          <w:i/>
          <w:iCs/>
          <w:color w:val="000000"/>
          <w:bdr w:val="none" w:sz="0" w:space="0" w:color="auto"/>
          <w:lang w:val="en-GB"/>
        </w:rPr>
        <w:t>Cognitive Therapy and Research</w:t>
      </w:r>
      <w:r>
        <w:rPr>
          <w:rFonts w:ascii="Times" w:eastAsiaTheme="minorHAnsi" w:hAnsi="Times" w:cs="Times"/>
          <w:color w:val="000000"/>
          <w:bdr w:val="none" w:sz="0" w:space="0" w:color="auto"/>
          <w:lang w:val="en-GB"/>
        </w:rPr>
        <w:t xml:space="preserve">, </w:t>
      </w:r>
      <w:r>
        <w:rPr>
          <w:rFonts w:ascii="Times" w:eastAsiaTheme="minorHAnsi" w:hAnsi="Times" w:cs="Times"/>
          <w:i/>
          <w:iCs/>
          <w:color w:val="000000"/>
          <w:bdr w:val="none" w:sz="0" w:space="0" w:color="auto"/>
          <w:lang w:val="en-GB"/>
        </w:rPr>
        <w:t>42</w:t>
      </w:r>
      <w:r>
        <w:rPr>
          <w:rFonts w:ascii="Times" w:eastAsiaTheme="minorHAnsi" w:hAnsi="Times" w:cs="Times"/>
          <w:color w:val="000000"/>
          <w:bdr w:val="none" w:sz="0" w:space="0" w:color="auto"/>
          <w:lang w:val="en-GB"/>
        </w:rPr>
        <w:t xml:space="preserve">(5), 622–635. </w:t>
      </w:r>
      <w:hyperlink r:id="rId44" w:history="1">
        <w:r>
          <w:rPr>
            <w:rFonts w:ascii="Times" w:eastAsiaTheme="minorHAnsi" w:hAnsi="Times" w:cs="Times"/>
            <w:color w:val="0000E9"/>
            <w:u w:val="single" w:color="0000E9"/>
            <w:bdr w:val="none" w:sz="0" w:space="0" w:color="auto"/>
            <w:lang w:val="en-GB"/>
          </w:rPr>
          <w:t>https://doi.org/10.1007/s10608-018-9917-6</w:t>
        </w:r>
      </w:hyperlink>
    </w:p>
    <w:p w14:paraId="23F186ED" w14:textId="77777777" w:rsidR="004A5F6E" w:rsidRDefault="004A5F6E"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en-GB"/>
        </w:rPr>
      </w:pPr>
      <w:r>
        <w:rPr>
          <w:rFonts w:ascii="Times" w:eastAsiaTheme="minorHAnsi" w:hAnsi="Times" w:cs="Times"/>
          <w:color w:val="000000"/>
          <w:bdr w:val="none" w:sz="0" w:space="0" w:color="auto"/>
          <w:lang w:val="en-GB"/>
        </w:rPr>
        <w:t xml:space="preserve">Greenwald, A. G., Banaji, M. R., Rudman, L. A., Farnham, S. D., </w:t>
      </w:r>
      <w:proofErr w:type="spellStart"/>
      <w:r>
        <w:rPr>
          <w:rFonts w:ascii="Times" w:eastAsiaTheme="minorHAnsi" w:hAnsi="Times" w:cs="Times"/>
          <w:color w:val="000000"/>
          <w:bdr w:val="none" w:sz="0" w:space="0" w:color="auto"/>
          <w:lang w:val="en-GB"/>
        </w:rPr>
        <w:t>Nosek</w:t>
      </w:r>
      <w:proofErr w:type="spellEnd"/>
      <w:r>
        <w:rPr>
          <w:rFonts w:ascii="Times" w:eastAsiaTheme="minorHAnsi" w:hAnsi="Times" w:cs="Times"/>
          <w:color w:val="000000"/>
          <w:bdr w:val="none" w:sz="0" w:space="0" w:color="auto"/>
          <w:lang w:val="en-GB"/>
        </w:rPr>
        <w:t xml:space="preserve">, B. A., &amp; Mellott, D. S. (2002). A unified theory of implicit attitudes, stereotypes, self-esteem, and self-concept. </w:t>
      </w:r>
      <w:r>
        <w:rPr>
          <w:rFonts w:ascii="Times" w:eastAsiaTheme="minorHAnsi" w:hAnsi="Times" w:cs="Times"/>
          <w:i/>
          <w:iCs/>
          <w:color w:val="000000"/>
          <w:bdr w:val="none" w:sz="0" w:space="0" w:color="auto"/>
          <w:lang w:val="en-GB"/>
        </w:rPr>
        <w:t>Psychological Review</w:t>
      </w:r>
      <w:r>
        <w:rPr>
          <w:rFonts w:ascii="Times" w:eastAsiaTheme="minorHAnsi" w:hAnsi="Times" w:cs="Times"/>
          <w:color w:val="000000"/>
          <w:bdr w:val="none" w:sz="0" w:space="0" w:color="auto"/>
          <w:lang w:val="en-GB"/>
        </w:rPr>
        <w:t xml:space="preserve">, </w:t>
      </w:r>
      <w:r>
        <w:rPr>
          <w:rFonts w:ascii="Times" w:eastAsiaTheme="minorHAnsi" w:hAnsi="Times" w:cs="Times"/>
          <w:i/>
          <w:iCs/>
          <w:color w:val="000000"/>
          <w:bdr w:val="none" w:sz="0" w:space="0" w:color="auto"/>
          <w:lang w:val="en-GB"/>
        </w:rPr>
        <w:t>109</w:t>
      </w:r>
      <w:r>
        <w:rPr>
          <w:rFonts w:ascii="Times" w:eastAsiaTheme="minorHAnsi" w:hAnsi="Times" w:cs="Times"/>
          <w:color w:val="000000"/>
          <w:bdr w:val="none" w:sz="0" w:space="0" w:color="auto"/>
          <w:lang w:val="en-GB"/>
        </w:rPr>
        <w:t xml:space="preserve">(1), 3–25. </w:t>
      </w:r>
      <w:hyperlink r:id="rId45" w:history="1">
        <w:r>
          <w:rPr>
            <w:rFonts w:ascii="Times" w:eastAsiaTheme="minorHAnsi" w:hAnsi="Times" w:cs="Times"/>
            <w:color w:val="0000E9"/>
            <w:u w:val="single" w:color="0000E9"/>
            <w:bdr w:val="none" w:sz="0" w:space="0" w:color="auto"/>
            <w:lang w:val="en-GB"/>
          </w:rPr>
          <w:t>https://doi.org/10.1037/0033-295x.109.1.3</w:t>
        </w:r>
      </w:hyperlink>
    </w:p>
    <w:p w14:paraId="03D208A5" w14:textId="770BA383" w:rsidR="004A5F6E" w:rsidRDefault="004A5F6E"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E9"/>
          <w:u w:val="single" w:color="0000E9"/>
          <w:bdr w:val="none" w:sz="0" w:space="0" w:color="auto"/>
          <w:lang w:val="en-GB"/>
        </w:rPr>
      </w:pPr>
      <w:r>
        <w:rPr>
          <w:rFonts w:ascii="Times" w:eastAsiaTheme="minorHAnsi" w:hAnsi="Times" w:cs="Times"/>
          <w:color w:val="000000"/>
          <w:bdr w:val="none" w:sz="0" w:space="0" w:color="auto"/>
          <w:lang w:val="en-GB"/>
        </w:rPr>
        <w:t xml:space="preserve">Greenwald, A. G., &amp; Farnham, S. D. (2000). Using the Implicit Association Test to measure self-esteem and self-concept. </w:t>
      </w:r>
      <w:r>
        <w:rPr>
          <w:rFonts w:ascii="Times" w:eastAsiaTheme="minorHAnsi" w:hAnsi="Times" w:cs="Times"/>
          <w:i/>
          <w:iCs/>
          <w:color w:val="000000"/>
          <w:bdr w:val="none" w:sz="0" w:space="0" w:color="auto"/>
          <w:lang w:val="en-GB"/>
        </w:rPr>
        <w:t>Journal of Personality and Social Psychology</w:t>
      </w:r>
      <w:r>
        <w:rPr>
          <w:rFonts w:ascii="Times" w:eastAsiaTheme="minorHAnsi" w:hAnsi="Times" w:cs="Times"/>
          <w:color w:val="000000"/>
          <w:bdr w:val="none" w:sz="0" w:space="0" w:color="auto"/>
          <w:lang w:val="en-GB"/>
        </w:rPr>
        <w:t xml:space="preserve">, </w:t>
      </w:r>
      <w:r>
        <w:rPr>
          <w:rFonts w:ascii="Times" w:eastAsiaTheme="minorHAnsi" w:hAnsi="Times" w:cs="Times"/>
          <w:i/>
          <w:iCs/>
          <w:color w:val="000000"/>
          <w:bdr w:val="none" w:sz="0" w:space="0" w:color="auto"/>
          <w:lang w:val="en-GB"/>
        </w:rPr>
        <w:t>79</w:t>
      </w:r>
      <w:r>
        <w:rPr>
          <w:rFonts w:ascii="Times" w:eastAsiaTheme="minorHAnsi" w:hAnsi="Times" w:cs="Times"/>
          <w:color w:val="000000"/>
          <w:bdr w:val="none" w:sz="0" w:space="0" w:color="auto"/>
          <w:lang w:val="en-GB"/>
        </w:rPr>
        <w:t xml:space="preserve">(6), 1022–1038. </w:t>
      </w:r>
      <w:hyperlink r:id="rId46" w:history="1">
        <w:r>
          <w:rPr>
            <w:rFonts w:ascii="Times" w:eastAsiaTheme="minorHAnsi" w:hAnsi="Times" w:cs="Times"/>
            <w:color w:val="0000E9"/>
            <w:u w:val="single" w:color="0000E9"/>
            <w:bdr w:val="none" w:sz="0" w:space="0" w:color="auto"/>
            <w:lang w:val="en-GB"/>
          </w:rPr>
          <w:t>https://doi.org/10.1037/0022-3514.79.6.1022</w:t>
        </w:r>
      </w:hyperlink>
    </w:p>
    <w:p w14:paraId="148CCAC9" w14:textId="6A0E0DB5" w:rsidR="00EC2FBC" w:rsidRDefault="00EC2FBC"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en-GB"/>
        </w:rPr>
      </w:pPr>
      <w:r w:rsidRPr="00EC2FBC">
        <w:rPr>
          <w:rFonts w:ascii="Times" w:eastAsiaTheme="minorHAnsi" w:hAnsi="Times" w:cs="Times"/>
          <w:color w:val="000000"/>
          <w:bdr w:val="none" w:sz="0" w:space="0" w:color="auto"/>
          <w:lang w:val="en-GB"/>
        </w:rPr>
        <w:t>Greenwald, A. G., McGhee, D. E., &amp; Schwartz, J. L. (1998). Measuring individual differences in implicit cognition: the implicit association test. Journal of personality and social psychology, 74(6), 1464.</w:t>
      </w:r>
    </w:p>
    <w:p w14:paraId="2BA24D8D" w14:textId="3B79CF9D" w:rsidR="004A5F6E" w:rsidRDefault="004A5F6E"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E9"/>
          <w:u w:val="single" w:color="0000E9"/>
          <w:bdr w:val="none" w:sz="0" w:space="0" w:color="auto"/>
          <w:lang w:val="en-GB"/>
        </w:rPr>
      </w:pPr>
      <w:r>
        <w:rPr>
          <w:rFonts w:ascii="Times" w:eastAsiaTheme="minorHAnsi" w:hAnsi="Times" w:cs="Times"/>
          <w:color w:val="000000"/>
          <w:bdr w:val="none" w:sz="0" w:space="0" w:color="auto"/>
          <w:lang w:val="en-GB"/>
        </w:rPr>
        <w:t xml:space="preserve">Greenwald, A. G., </w:t>
      </w:r>
      <w:proofErr w:type="spellStart"/>
      <w:r>
        <w:rPr>
          <w:rFonts w:ascii="Times" w:eastAsiaTheme="minorHAnsi" w:hAnsi="Times" w:cs="Times"/>
          <w:color w:val="000000"/>
          <w:bdr w:val="none" w:sz="0" w:space="0" w:color="auto"/>
          <w:lang w:val="en-GB"/>
        </w:rPr>
        <w:t>Nosek</w:t>
      </w:r>
      <w:proofErr w:type="spellEnd"/>
      <w:r>
        <w:rPr>
          <w:rFonts w:ascii="Times" w:eastAsiaTheme="minorHAnsi" w:hAnsi="Times" w:cs="Times"/>
          <w:color w:val="000000"/>
          <w:bdr w:val="none" w:sz="0" w:space="0" w:color="auto"/>
          <w:lang w:val="en-GB"/>
        </w:rPr>
        <w:t xml:space="preserve">, B. A., &amp; Banaji, M. R. (2003). Understanding and using the implicit association test: I. An improved scoring algorithm. </w:t>
      </w:r>
      <w:r>
        <w:rPr>
          <w:rFonts w:ascii="Times" w:eastAsiaTheme="minorHAnsi" w:hAnsi="Times" w:cs="Times"/>
          <w:i/>
          <w:iCs/>
          <w:color w:val="000000"/>
          <w:bdr w:val="none" w:sz="0" w:space="0" w:color="auto"/>
          <w:lang w:val="en-GB"/>
        </w:rPr>
        <w:t>Journal of Personality and Social Psychology</w:t>
      </w:r>
      <w:r>
        <w:rPr>
          <w:rFonts w:ascii="Times" w:eastAsiaTheme="minorHAnsi" w:hAnsi="Times" w:cs="Times"/>
          <w:color w:val="000000"/>
          <w:bdr w:val="none" w:sz="0" w:space="0" w:color="auto"/>
          <w:lang w:val="en-GB"/>
        </w:rPr>
        <w:t xml:space="preserve">, </w:t>
      </w:r>
      <w:r>
        <w:rPr>
          <w:rFonts w:ascii="Times" w:eastAsiaTheme="minorHAnsi" w:hAnsi="Times" w:cs="Times"/>
          <w:i/>
          <w:iCs/>
          <w:color w:val="000000"/>
          <w:bdr w:val="none" w:sz="0" w:space="0" w:color="auto"/>
          <w:lang w:val="en-GB"/>
        </w:rPr>
        <w:t>85</w:t>
      </w:r>
      <w:r>
        <w:rPr>
          <w:rFonts w:ascii="Times" w:eastAsiaTheme="minorHAnsi" w:hAnsi="Times" w:cs="Times"/>
          <w:color w:val="000000"/>
          <w:bdr w:val="none" w:sz="0" w:space="0" w:color="auto"/>
          <w:lang w:val="en-GB"/>
        </w:rPr>
        <w:t xml:space="preserve">(2), 197–216. </w:t>
      </w:r>
      <w:hyperlink r:id="rId47" w:history="1">
        <w:r>
          <w:rPr>
            <w:rFonts w:ascii="Times" w:eastAsiaTheme="minorHAnsi" w:hAnsi="Times" w:cs="Times"/>
            <w:color w:val="0000E9"/>
            <w:u w:val="single" w:color="0000E9"/>
            <w:bdr w:val="none" w:sz="0" w:space="0" w:color="auto"/>
            <w:lang w:val="en-GB"/>
          </w:rPr>
          <w:t>https://doi.org/10.1037/0022-3514.85.2.197</w:t>
        </w:r>
      </w:hyperlink>
    </w:p>
    <w:p w14:paraId="4B1E9227" w14:textId="165D8479" w:rsidR="00E22A29" w:rsidRDefault="00E22A29"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en-GB"/>
        </w:rPr>
      </w:pPr>
      <w:proofErr w:type="spellStart"/>
      <w:r w:rsidRPr="00E22A29">
        <w:rPr>
          <w:rFonts w:ascii="Times" w:eastAsiaTheme="minorHAnsi" w:hAnsi="Times" w:cs="Times"/>
          <w:color w:val="000000"/>
          <w:bdr w:val="none" w:sz="0" w:space="0" w:color="auto"/>
          <w:lang w:val="en-GB"/>
        </w:rPr>
        <w:t>Grigutsch</w:t>
      </w:r>
      <w:proofErr w:type="spellEnd"/>
      <w:r w:rsidRPr="00E22A29">
        <w:rPr>
          <w:rFonts w:ascii="Times" w:eastAsiaTheme="minorHAnsi" w:hAnsi="Times" w:cs="Times"/>
          <w:color w:val="000000"/>
          <w:bdr w:val="none" w:sz="0" w:space="0" w:color="auto"/>
          <w:lang w:val="en-GB"/>
        </w:rPr>
        <w:t xml:space="preserve">, L. A., </w:t>
      </w:r>
      <w:proofErr w:type="spellStart"/>
      <w:r w:rsidRPr="00E22A29">
        <w:rPr>
          <w:rFonts w:ascii="Times" w:eastAsiaTheme="minorHAnsi" w:hAnsi="Times" w:cs="Times"/>
          <w:color w:val="000000"/>
          <w:bdr w:val="none" w:sz="0" w:space="0" w:color="auto"/>
          <w:lang w:val="en-GB"/>
        </w:rPr>
        <w:t>Lewe</w:t>
      </w:r>
      <w:proofErr w:type="spellEnd"/>
      <w:r w:rsidRPr="00E22A29">
        <w:rPr>
          <w:rFonts w:ascii="Times" w:eastAsiaTheme="minorHAnsi" w:hAnsi="Times" w:cs="Times"/>
          <w:color w:val="000000"/>
          <w:bdr w:val="none" w:sz="0" w:space="0" w:color="auto"/>
          <w:lang w:val="en-GB"/>
        </w:rPr>
        <w:t xml:space="preserve">, G., </w:t>
      </w:r>
      <w:proofErr w:type="spellStart"/>
      <w:r w:rsidRPr="00E22A29">
        <w:rPr>
          <w:rFonts w:ascii="Times" w:eastAsiaTheme="minorHAnsi" w:hAnsi="Times" w:cs="Times"/>
          <w:color w:val="000000"/>
          <w:bdr w:val="none" w:sz="0" w:space="0" w:color="auto"/>
          <w:lang w:val="en-GB"/>
        </w:rPr>
        <w:t>Rothermund</w:t>
      </w:r>
      <w:proofErr w:type="spellEnd"/>
      <w:r w:rsidRPr="00E22A29">
        <w:rPr>
          <w:rFonts w:ascii="Times" w:eastAsiaTheme="minorHAnsi" w:hAnsi="Times" w:cs="Times"/>
          <w:color w:val="000000"/>
          <w:bdr w:val="none" w:sz="0" w:space="0" w:color="auto"/>
          <w:lang w:val="en-GB"/>
        </w:rPr>
        <w:t xml:space="preserve">, K., &amp; </w:t>
      </w:r>
      <w:proofErr w:type="spellStart"/>
      <w:r w:rsidRPr="00E22A29">
        <w:rPr>
          <w:rFonts w:ascii="Times" w:eastAsiaTheme="minorHAnsi" w:hAnsi="Times" w:cs="Times"/>
          <w:color w:val="000000"/>
          <w:bdr w:val="none" w:sz="0" w:space="0" w:color="auto"/>
          <w:lang w:val="en-GB"/>
        </w:rPr>
        <w:t>Koranyi</w:t>
      </w:r>
      <w:proofErr w:type="spellEnd"/>
      <w:r w:rsidRPr="00E22A29">
        <w:rPr>
          <w:rFonts w:ascii="Times" w:eastAsiaTheme="minorHAnsi" w:hAnsi="Times" w:cs="Times"/>
          <w:color w:val="000000"/>
          <w:bdr w:val="none" w:sz="0" w:space="0" w:color="auto"/>
          <w:lang w:val="en-GB"/>
        </w:rPr>
        <w:t>, N. (2019). Implicit ‘wanting’</w:t>
      </w:r>
      <w:r>
        <w:rPr>
          <w:rFonts w:ascii="Times" w:eastAsiaTheme="minorHAnsi" w:hAnsi="Times" w:cs="Times"/>
          <w:color w:val="000000"/>
          <w:bdr w:val="none" w:sz="0" w:space="0" w:color="auto"/>
          <w:lang w:val="en-GB"/>
        </w:rPr>
        <w:t xml:space="preserve"> </w:t>
      </w:r>
      <w:r w:rsidRPr="00E22A29">
        <w:rPr>
          <w:rFonts w:ascii="Times" w:eastAsiaTheme="minorHAnsi" w:hAnsi="Times" w:cs="Times"/>
          <w:color w:val="000000"/>
          <w:bdr w:val="none" w:sz="0" w:space="0" w:color="auto"/>
          <w:lang w:val="en-GB"/>
        </w:rPr>
        <w:t xml:space="preserve">without implicit ‘liking’: A test of incentive-sensitization-theory in the context of smoking addiction using the wanting-implicit-association-test (W-IAT). </w:t>
      </w:r>
      <w:r w:rsidRPr="00E22A29">
        <w:rPr>
          <w:rFonts w:ascii="Times" w:eastAsiaTheme="minorHAnsi" w:hAnsi="Times" w:cs="Times"/>
          <w:i/>
          <w:iCs/>
          <w:color w:val="000000"/>
          <w:bdr w:val="none" w:sz="0" w:space="0" w:color="auto"/>
          <w:lang w:val="en-GB"/>
        </w:rPr>
        <w:t xml:space="preserve">Journal of </w:t>
      </w:r>
      <w:proofErr w:type="spellStart"/>
      <w:r w:rsidRPr="00E22A29">
        <w:rPr>
          <w:rFonts w:ascii="Times" w:eastAsiaTheme="minorHAnsi" w:hAnsi="Times" w:cs="Times"/>
          <w:i/>
          <w:iCs/>
          <w:color w:val="000000"/>
          <w:bdr w:val="none" w:sz="0" w:space="0" w:color="auto"/>
          <w:lang w:val="en-GB"/>
        </w:rPr>
        <w:t>behavior</w:t>
      </w:r>
      <w:proofErr w:type="spellEnd"/>
      <w:r w:rsidRPr="00E22A29">
        <w:rPr>
          <w:rFonts w:ascii="Times" w:eastAsiaTheme="minorHAnsi" w:hAnsi="Times" w:cs="Times"/>
          <w:i/>
          <w:iCs/>
          <w:color w:val="000000"/>
          <w:bdr w:val="none" w:sz="0" w:space="0" w:color="auto"/>
          <w:lang w:val="en-GB"/>
        </w:rPr>
        <w:t xml:space="preserve"> therapy and experimental psychiatry</w:t>
      </w:r>
      <w:r w:rsidRPr="00E22A29">
        <w:rPr>
          <w:rFonts w:ascii="Times" w:eastAsiaTheme="minorHAnsi" w:hAnsi="Times" w:cs="Times"/>
          <w:color w:val="000000"/>
          <w:bdr w:val="none" w:sz="0" w:space="0" w:color="auto"/>
          <w:lang w:val="en-GB"/>
        </w:rPr>
        <w:t xml:space="preserve">, </w:t>
      </w:r>
      <w:r w:rsidRPr="00E22A29">
        <w:rPr>
          <w:rFonts w:ascii="Times" w:eastAsiaTheme="minorHAnsi" w:hAnsi="Times" w:cs="Times"/>
          <w:i/>
          <w:iCs/>
          <w:color w:val="000000"/>
          <w:bdr w:val="none" w:sz="0" w:space="0" w:color="auto"/>
          <w:lang w:val="en-GB"/>
        </w:rPr>
        <w:t>64</w:t>
      </w:r>
      <w:r w:rsidRPr="00E22A29">
        <w:rPr>
          <w:rFonts w:ascii="Times" w:eastAsiaTheme="minorHAnsi" w:hAnsi="Times" w:cs="Times"/>
          <w:color w:val="000000"/>
          <w:bdr w:val="none" w:sz="0" w:space="0" w:color="auto"/>
          <w:lang w:val="en-GB"/>
        </w:rPr>
        <w:t>, 9-14.</w:t>
      </w:r>
    </w:p>
    <w:p w14:paraId="1CAFCDDB" w14:textId="4D98C91A" w:rsidR="00F35BE0" w:rsidRDefault="00F35BE0"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en-GB"/>
        </w:rPr>
      </w:pPr>
      <w:r w:rsidRPr="00F35BE0">
        <w:rPr>
          <w:rFonts w:ascii="Times" w:eastAsiaTheme="minorHAnsi" w:hAnsi="Times" w:cs="Times"/>
          <w:color w:val="000000"/>
          <w:bdr w:val="none" w:sz="0" w:space="0" w:color="auto"/>
          <w:lang w:val="en-GB"/>
        </w:rPr>
        <w:lastRenderedPageBreak/>
        <w:t xml:space="preserve">Heck, D. W., &amp; </w:t>
      </w:r>
      <w:proofErr w:type="spellStart"/>
      <w:r w:rsidRPr="00F35BE0">
        <w:rPr>
          <w:rFonts w:ascii="Times" w:eastAsiaTheme="minorHAnsi" w:hAnsi="Times" w:cs="Times"/>
          <w:color w:val="000000"/>
          <w:bdr w:val="none" w:sz="0" w:space="0" w:color="auto"/>
          <w:lang w:val="en-GB"/>
        </w:rPr>
        <w:t>Erdfelder</w:t>
      </w:r>
      <w:proofErr w:type="spellEnd"/>
      <w:r w:rsidRPr="00F35BE0">
        <w:rPr>
          <w:rFonts w:ascii="Times" w:eastAsiaTheme="minorHAnsi" w:hAnsi="Times" w:cs="Times"/>
          <w:color w:val="000000"/>
          <w:bdr w:val="none" w:sz="0" w:space="0" w:color="auto"/>
          <w:lang w:val="en-GB"/>
        </w:rPr>
        <w:t xml:space="preserve">, E. (2016). Extending multinomial processing tree models to measure the relative speed of cognitive processes. </w:t>
      </w:r>
      <w:r w:rsidRPr="00F35BE0">
        <w:rPr>
          <w:rFonts w:ascii="Times" w:eastAsiaTheme="minorHAnsi" w:hAnsi="Times" w:cs="Times"/>
          <w:i/>
          <w:iCs/>
          <w:color w:val="000000"/>
          <w:bdr w:val="none" w:sz="0" w:space="0" w:color="auto"/>
          <w:lang w:val="en-GB"/>
        </w:rPr>
        <w:t>Psychonomic Bulletin &amp; Review, 23</w:t>
      </w:r>
      <w:r w:rsidRPr="00F35BE0">
        <w:rPr>
          <w:rFonts w:ascii="Times" w:eastAsiaTheme="minorHAnsi" w:hAnsi="Times" w:cs="Times"/>
          <w:color w:val="000000"/>
          <w:bdr w:val="none" w:sz="0" w:space="0" w:color="auto"/>
          <w:lang w:val="en-GB"/>
        </w:rPr>
        <w:t>(5), 1440-1465.</w:t>
      </w:r>
    </w:p>
    <w:p w14:paraId="084D2E5F" w14:textId="381F34BC" w:rsidR="004A5F6E" w:rsidRDefault="004A5F6E"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en-GB"/>
        </w:rPr>
      </w:pPr>
      <w:r w:rsidRPr="00280490">
        <w:rPr>
          <w:rFonts w:ascii="Times" w:eastAsiaTheme="minorHAnsi" w:hAnsi="Times" w:cs="Times"/>
          <w:color w:val="000000"/>
          <w:bdr w:val="none" w:sz="0" w:space="0" w:color="auto"/>
        </w:rPr>
        <w:t xml:space="preserve">Heider, N., </w:t>
      </w:r>
      <w:proofErr w:type="spellStart"/>
      <w:r w:rsidRPr="00280490">
        <w:rPr>
          <w:rFonts w:ascii="Times" w:eastAsiaTheme="minorHAnsi" w:hAnsi="Times" w:cs="Times"/>
          <w:color w:val="000000"/>
          <w:bdr w:val="none" w:sz="0" w:space="0" w:color="auto"/>
        </w:rPr>
        <w:t>Spruyt</w:t>
      </w:r>
      <w:proofErr w:type="spellEnd"/>
      <w:r w:rsidRPr="00280490">
        <w:rPr>
          <w:rFonts w:ascii="Times" w:eastAsiaTheme="minorHAnsi" w:hAnsi="Times" w:cs="Times"/>
          <w:color w:val="000000"/>
          <w:bdr w:val="none" w:sz="0" w:space="0" w:color="auto"/>
        </w:rPr>
        <w:t xml:space="preserve">, A., &amp; De </w:t>
      </w:r>
      <w:proofErr w:type="spellStart"/>
      <w:r w:rsidRPr="00280490">
        <w:rPr>
          <w:rFonts w:ascii="Times" w:eastAsiaTheme="minorHAnsi" w:hAnsi="Times" w:cs="Times"/>
          <w:color w:val="000000"/>
          <w:bdr w:val="none" w:sz="0" w:space="0" w:color="auto"/>
        </w:rPr>
        <w:t>Houwer</w:t>
      </w:r>
      <w:proofErr w:type="spellEnd"/>
      <w:r w:rsidRPr="00280490">
        <w:rPr>
          <w:rFonts w:ascii="Times" w:eastAsiaTheme="minorHAnsi" w:hAnsi="Times" w:cs="Times"/>
          <w:color w:val="000000"/>
          <w:bdr w:val="none" w:sz="0" w:space="0" w:color="auto"/>
        </w:rPr>
        <w:t>, J. (</w:t>
      </w:r>
      <w:r w:rsidR="00EC2FBC" w:rsidRPr="00280490">
        <w:rPr>
          <w:rFonts w:ascii="Times" w:eastAsiaTheme="minorHAnsi" w:hAnsi="Times" w:cs="Times"/>
          <w:color w:val="000000"/>
          <w:bdr w:val="none" w:sz="0" w:space="0" w:color="auto"/>
        </w:rPr>
        <w:t>2018</w:t>
      </w:r>
      <w:r w:rsidRPr="00280490">
        <w:rPr>
          <w:rFonts w:ascii="Times" w:eastAsiaTheme="minorHAnsi" w:hAnsi="Times" w:cs="Times"/>
          <w:color w:val="000000"/>
          <w:bdr w:val="none" w:sz="0" w:space="0" w:color="auto"/>
        </w:rPr>
        <w:t xml:space="preserve">). </w:t>
      </w:r>
      <w:r>
        <w:rPr>
          <w:rFonts w:ascii="Times" w:eastAsiaTheme="minorHAnsi" w:hAnsi="Times" w:cs="Times"/>
          <w:color w:val="000000"/>
          <w:bdr w:val="none" w:sz="0" w:space="0" w:color="auto"/>
          <w:lang w:val="en-GB"/>
        </w:rPr>
        <w:t xml:space="preserve">Body Dissatisfaction Revisited: On the Importance of Implicit Beliefs about Actual and Ideal Body Image. </w:t>
      </w:r>
      <w:proofErr w:type="spellStart"/>
      <w:r>
        <w:rPr>
          <w:rFonts w:ascii="Times" w:eastAsiaTheme="minorHAnsi" w:hAnsi="Times" w:cs="Times"/>
          <w:i/>
          <w:iCs/>
          <w:color w:val="000000"/>
          <w:bdr w:val="none" w:sz="0" w:space="0" w:color="auto"/>
          <w:lang w:val="en-GB"/>
        </w:rPr>
        <w:t>Psychologica</w:t>
      </w:r>
      <w:proofErr w:type="spellEnd"/>
      <w:r>
        <w:rPr>
          <w:rFonts w:ascii="Times" w:eastAsiaTheme="minorHAnsi" w:hAnsi="Times" w:cs="Times"/>
          <w:i/>
          <w:iCs/>
          <w:color w:val="000000"/>
          <w:bdr w:val="none" w:sz="0" w:space="0" w:color="auto"/>
          <w:lang w:val="en-GB"/>
        </w:rPr>
        <w:t xml:space="preserve"> </w:t>
      </w:r>
      <w:proofErr w:type="spellStart"/>
      <w:r>
        <w:rPr>
          <w:rFonts w:ascii="Times" w:eastAsiaTheme="minorHAnsi" w:hAnsi="Times" w:cs="Times"/>
          <w:i/>
          <w:iCs/>
          <w:color w:val="000000"/>
          <w:bdr w:val="none" w:sz="0" w:space="0" w:color="auto"/>
          <w:lang w:val="en-GB"/>
        </w:rPr>
        <w:t>Belgica</w:t>
      </w:r>
      <w:proofErr w:type="spellEnd"/>
      <w:r>
        <w:rPr>
          <w:rFonts w:ascii="Times" w:eastAsiaTheme="minorHAnsi" w:hAnsi="Times" w:cs="Times"/>
          <w:color w:val="000000"/>
          <w:bdr w:val="none" w:sz="0" w:space="0" w:color="auto"/>
          <w:lang w:val="en-GB"/>
        </w:rPr>
        <w:t xml:space="preserve">, </w:t>
      </w:r>
      <w:r>
        <w:rPr>
          <w:rFonts w:ascii="Times" w:eastAsiaTheme="minorHAnsi" w:hAnsi="Times" w:cs="Times"/>
          <w:i/>
          <w:iCs/>
          <w:color w:val="000000"/>
          <w:bdr w:val="none" w:sz="0" w:space="0" w:color="auto"/>
          <w:lang w:val="en-GB"/>
        </w:rPr>
        <w:t>57</w:t>
      </w:r>
      <w:r>
        <w:rPr>
          <w:rFonts w:ascii="Times" w:eastAsiaTheme="minorHAnsi" w:hAnsi="Times" w:cs="Times"/>
          <w:color w:val="000000"/>
          <w:bdr w:val="none" w:sz="0" w:space="0" w:color="auto"/>
          <w:lang w:val="en-GB"/>
        </w:rPr>
        <w:t xml:space="preserve">(4), 158–173. </w:t>
      </w:r>
      <w:hyperlink r:id="rId48" w:history="1">
        <w:r>
          <w:rPr>
            <w:rFonts w:ascii="Times" w:eastAsiaTheme="minorHAnsi" w:hAnsi="Times" w:cs="Times"/>
            <w:color w:val="0000E9"/>
            <w:u w:val="single" w:color="0000E9"/>
            <w:bdr w:val="none" w:sz="0" w:space="0" w:color="auto"/>
            <w:lang w:val="en-GB"/>
          </w:rPr>
          <w:t>https://doi.org/10.5334/pb.362</w:t>
        </w:r>
      </w:hyperlink>
    </w:p>
    <w:p w14:paraId="2D19CA8B" w14:textId="54E989D0" w:rsidR="00482E8F" w:rsidRDefault="00482E8F"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en-GB"/>
        </w:rPr>
      </w:pPr>
      <w:r w:rsidRPr="00482E8F">
        <w:rPr>
          <w:rFonts w:ascii="Times" w:eastAsiaTheme="minorHAnsi" w:hAnsi="Times" w:cs="Times"/>
          <w:color w:val="000000"/>
          <w:bdr w:val="none" w:sz="0" w:space="0" w:color="auto"/>
          <w:lang w:val="en-GB"/>
        </w:rPr>
        <w:t xml:space="preserve">Heilman, M. E. (2012). Gender stereotypes and workplace bias. </w:t>
      </w:r>
      <w:r w:rsidRPr="00482E8F">
        <w:rPr>
          <w:rFonts w:ascii="Times" w:eastAsiaTheme="minorHAnsi" w:hAnsi="Times" w:cs="Times"/>
          <w:i/>
          <w:iCs/>
          <w:color w:val="000000"/>
          <w:bdr w:val="none" w:sz="0" w:space="0" w:color="auto"/>
          <w:lang w:val="en-GB"/>
        </w:rPr>
        <w:t xml:space="preserve">Research in </w:t>
      </w:r>
      <w:r>
        <w:rPr>
          <w:rFonts w:ascii="Times" w:eastAsiaTheme="minorHAnsi" w:hAnsi="Times" w:cs="Times"/>
          <w:i/>
          <w:iCs/>
          <w:color w:val="000000"/>
          <w:bdr w:val="none" w:sz="0" w:space="0" w:color="auto"/>
          <w:lang w:val="en-GB"/>
        </w:rPr>
        <w:t>O</w:t>
      </w:r>
      <w:r w:rsidRPr="00482E8F">
        <w:rPr>
          <w:rFonts w:ascii="Times" w:eastAsiaTheme="minorHAnsi" w:hAnsi="Times" w:cs="Times"/>
          <w:i/>
          <w:iCs/>
          <w:color w:val="000000"/>
          <w:bdr w:val="none" w:sz="0" w:space="0" w:color="auto"/>
          <w:lang w:val="en-GB"/>
        </w:rPr>
        <w:t xml:space="preserve">rganizational </w:t>
      </w:r>
      <w:proofErr w:type="spellStart"/>
      <w:r w:rsidRPr="00482E8F">
        <w:rPr>
          <w:rFonts w:ascii="Times" w:eastAsiaTheme="minorHAnsi" w:hAnsi="Times" w:cs="Times"/>
          <w:i/>
          <w:iCs/>
          <w:color w:val="000000"/>
          <w:bdr w:val="none" w:sz="0" w:space="0" w:color="auto"/>
          <w:lang w:val="en-GB"/>
        </w:rPr>
        <w:t>Behavior</w:t>
      </w:r>
      <w:proofErr w:type="spellEnd"/>
      <w:r w:rsidRPr="00482E8F">
        <w:rPr>
          <w:rFonts w:ascii="Times" w:eastAsiaTheme="minorHAnsi" w:hAnsi="Times" w:cs="Times"/>
          <w:i/>
          <w:iCs/>
          <w:color w:val="000000"/>
          <w:bdr w:val="none" w:sz="0" w:space="0" w:color="auto"/>
          <w:lang w:val="en-GB"/>
        </w:rPr>
        <w:t xml:space="preserve">, 32, </w:t>
      </w:r>
      <w:r w:rsidRPr="00482E8F">
        <w:rPr>
          <w:rFonts w:ascii="Times" w:eastAsiaTheme="minorHAnsi" w:hAnsi="Times" w:cs="Times"/>
          <w:color w:val="000000"/>
          <w:bdr w:val="none" w:sz="0" w:space="0" w:color="auto"/>
          <w:lang w:val="en-GB"/>
        </w:rPr>
        <w:t>113-135.</w:t>
      </w:r>
    </w:p>
    <w:p w14:paraId="13F89967" w14:textId="4CECA243" w:rsidR="004A5F6E" w:rsidRDefault="004A5F6E"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en-GB"/>
        </w:rPr>
      </w:pPr>
      <w:r>
        <w:rPr>
          <w:rFonts w:ascii="Times" w:eastAsiaTheme="minorHAnsi" w:hAnsi="Times" w:cs="Times"/>
          <w:color w:val="000000"/>
          <w:bdr w:val="none" w:sz="0" w:space="0" w:color="auto"/>
          <w:lang w:val="en-GB"/>
        </w:rPr>
        <w:t xml:space="preserve">Henninger, F., Shevchenko, Y., Mertens, U., </w:t>
      </w:r>
      <w:proofErr w:type="spellStart"/>
      <w:r>
        <w:rPr>
          <w:rFonts w:ascii="Times" w:eastAsiaTheme="minorHAnsi" w:hAnsi="Times" w:cs="Times"/>
          <w:color w:val="000000"/>
          <w:bdr w:val="none" w:sz="0" w:space="0" w:color="auto"/>
          <w:lang w:val="en-GB"/>
        </w:rPr>
        <w:t>Kieslich</w:t>
      </w:r>
      <w:proofErr w:type="spellEnd"/>
      <w:r>
        <w:rPr>
          <w:rFonts w:ascii="Times" w:eastAsiaTheme="minorHAnsi" w:hAnsi="Times" w:cs="Times"/>
          <w:color w:val="000000"/>
          <w:bdr w:val="none" w:sz="0" w:space="0" w:color="auto"/>
          <w:lang w:val="en-GB"/>
        </w:rPr>
        <w:t xml:space="preserve">, P. J., &amp; </w:t>
      </w:r>
      <w:proofErr w:type="spellStart"/>
      <w:r>
        <w:rPr>
          <w:rFonts w:ascii="Times" w:eastAsiaTheme="minorHAnsi" w:hAnsi="Times" w:cs="Times"/>
          <w:color w:val="000000"/>
          <w:bdr w:val="none" w:sz="0" w:space="0" w:color="auto"/>
          <w:lang w:val="en-GB"/>
        </w:rPr>
        <w:t>Hilbig</w:t>
      </w:r>
      <w:proofErr w:type="spellEnd"/>
      <w:r>
        <w:rPr>
          <w:rFonts w:ascii="Times" w:eastAsiaTheme="minorHAnsi" w:hAnsi="Times" w:cs="Times"/>
          <w:color w:val="000000"/>
          <w:bdr w:val="none" w:sz="0" w:space="0" w:color="auto"/>
          <w:lang w:val="en-GB"/>
        </w:rPr>
        <w:t xml:space="preserve">, B. E. (2019). </w:t>
      </w:r>
      <w:r>
        <w:rPr>
          <w:rFonts w:ascii="Times" w:eastAsiaTheme="minorHAnsi" w:hAnsi="Times" w:cs="Times"/>
          <w:i/>
          <w:iCs/>
          <w:color w:val="000000"/>
          <w:bdr w:val="none" w:sz="0" w:space="0" w:color="auto"/>
          <w:lang w:val="en-GB"/>
        </w:rPr>
        <w:t>lab.js: A free, open, online study builder</w:t>
      </w:r>
      <w:r>
        <w:rPr>
          <w:rFonts w:ascii="Times" w:eastAsiaTheme="minorHAnsi" w:hAnsi="Times" w:cs="Times"/>
          <w:color w:val="000000"/>
          <w:bdr w:val="none" w:sz="0" w:space="0" w:color="auto"/>
          <w:lang w:val="en-GB"/>
        </w:rPr>
        <w:t xml:space="preserve">. </w:t>
      </w:r>
      <w:proofErr w:type="spellStart"/>
      <w:r>
        <w:rPr>
          <w:rFonts w:ascii="Times" w:eastAsiaTheme="minorHAnsi" w:hAnsi="Times" w:cs="Times"/>
          <w:color w:val="000000"/>
          <w:bdr w:val="none" w:sz="0" w:space="0" w:color="auto"/>
          <w:lang w:val="en-GB"/>
        </w:rPr>
        <w:t>PsyArXiv</w:t>
      </w:r>
      <w:proofErr w:type="spellEnd"/>
      <w:r>
        <w:rPr>
          <w:rFonts w:ascii="Times" w:eastAsiaTheme="minorHAnsi" w:hAnsi="Times" w:cs="Times"/>
          <w:color w:val="000000"/>
          <w:bdr w:val="none" w:sz="0" w:space="0" w:color="auto"/>
          <w:lang w:val="en-GB"/>
        </w:rPr>
        <w:t xml:space="preserve">. </w:t>
      </w:r>
      <w:hyperlink r:id="rId49" w:history="1">
        <w:r>
          <w:rPr>
            <w:rFonts w:ascii="Times" w:eastAsiaTheme="minorHAnsi" w:hAnsi="Times" w:cs="Times"/>
            <w:color w:val="0000E9"/>
            <w:u w:val="single" w:color="0000E9"/>
            <w:bdr w:val="none" w:sz="0" w:space="0" w:color="auto"/>
            <w:lang w:val="en-GB"/>
          </w:rPr>
          <w:t>https://doi.org/10.31234/osf.io/fqr49</w:t>
        </w:r>
      </w:hyperlink>
    </w:p>
    <w:p w14:paraId="4321C24F" w14:textId="77777777" w:rsidR="004A5F6E" w:rsidRPr="009906DC" w:rsidRDefault="004A5F6E"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nl-BE"/>
        </w:rPr>
      </w:pPr>
      <w:r>
        <w:rPr>
          <w:rFonts w:ascii="Times" w:eastAsiaTheme="minorHAnsi" w:hAnsi="Times" w:cs="Times"/>
          <w:color w:val="000000"/>
          <w:bdr w:val="none" w:sz="0" w:space="0" w:color="auto"/>
          <w:lang w:val="en-GB"/>
        </w:rPr>
        <w:t xml:space="preserve">Hughes, S., Barnes-Holmes, D., &amp; De </w:t>
      </w:r>
      <w:proofErr w:type="spellStart"/>
      <w:r>
        <w:rPr>
          <w:rFonts w:ascii="Times" w:eastAsiaTheme="minorHAnsi" w:hAnsi="Times" w:cs="Times"/>
          <w:color w:val="000000"/>
          <w:bdr w:val="none" w:sz="0" w:space="0" w:color="auto"/>
          <w:lang w:val="en-GB"/>
        </w:rPr>
        <w:t>Houwer</w:t>
      </w:r>
      <w:proofErr w:type="spellEnd"/>
      <w:r>
        <w:rPr>
          <w:rFonts w:ascii="Times" w:eastAsiaTheme="minorHAnsi" w:hAnsi="Times" w:cs="Times"/>
          <w:color w:val="000000"/>
          <w:bdr w:val="none" w:sz="0" w:space="0" w:color="auto"/>
          <w:lang w:val="en-GB"/>
        </w:rPr>
        <w:t xml:space="preserve">, J. (2011). The Dominance of Associative Theorizing in Implicit Attitude Research: Propositional and </w:t>
      </w:r>
      <w:proofErr w:type="spellStart"/>
      <w:r>
        <w:rPr>
          <w:rFonts w:ascii="Times" w:eastAsiaTheme="minorHAnsi" w:hAnsi="Times" w:cs="Times"/>
          <w:color w:val="000000"/>
          <w:bdr w:val="none" w:sz="0" w:space="0" w:color="auto"/>
          <w:lang w:val="en-GB"/>
        </w:rPr>
        <w:t>Behavioral</w:t>
      </w:r>
      <w:proofErr w:type="spellEnd"/>
      <w:r>
        <w:rPr>
          <w:rFonts w:ascii="Times" w:eastAsiaTheme="minorHAnsi" w:hAnsi="Times" w:cs="Times"/>
          <w:color w:val="000000"/>
          <w:bdr w:val="none" w:sz="0" w:space="0" w:color="auto"/>
          <w:lang w:val="en-GB"/>
        </w:rPr>
        <w:t xml:space="preserve"> Alternatives. </w:t>
      </w:r>
      <w:r w:rsidRPr="009906DC">
        <w:rPr>
          <w:rFonts w:ascii="Times" w:eastAsiaTheme="minorHAnsi" w:hAnsi="Times" w:cs="Times"/>
          <w:i/>
          <w:iCs/>
          <w:color w:val="000000"/>
          <w:bdr w:val="none" w:sz="0" w:space="0" w:color="auto"/>
          <w:lang w:val="nl-BE"/>
        </w:rPr>
        <w:t>The Psychological Record</w:t>
      </w:r>
      <w:r w:rsidRPr="009906DC">
        <w:rPr>
          <w:rFonts w:ascii="Times" w:eastAsiaTheme="minorHAnsi" w:hAnsi="Times" w:cs="Times"/>
          <w:color w:val="000000"/>
          <w:bdr w:val="none" w:sz="0" w:space="0" w:color="auto"/>
          <w:lang w:val="nl-BE"/>
        </w:rPr>
        <w:t xml:space="preserve">, </w:t>
      </w:r>
      <w:r w:rsidRPr="009906DC">
        <w:rPr>
          <w:rFonts w:ascii="Times" w:eastAsiaTheme="minorHAnsi" w:hAnsi="Times" w:cs="Times"/>
          <w:i/>
          <w:iCs/>
          <w:color w:val="000000"/>
          <w:bdr w:val="none" w:sz="0" w:space="0" w:color="auto"/>
          <w:lang w:val="nl-BE"/>
        </w:rPr>
        <w:t>61</w:t>
      </w:r>
      <w:r w:rsidRPr="009906DC">
        <w:rPr>
          <w:rFonts w:ascii="Times" w:eastAsiaTheme="minorHAnsi" w:hAnsi="Times" w:cs="Times"/>
          <w:color w:val="000000"/>
          <w:bdr w:val="none" w:sz="0" w:space="0" w:color="auto"/>
          <w:lang w:val="nl-BE"/>
        </w:rPr>
        <w:t xml:space="preserve">(3), 465–496. </w:t>
      </w:r>
      <w:r w:rsidR="00000000">
        <w:fldChar w:fldCharType="begin"/>
      </w:r>
      <w:r w:rsidR="00000000">
        <w:instrText xml:space="preserve"> HYPERLINK "https://doi.org/10.1007/BF03395772" </w:instrText>
      </w:r>
      <w:r w:rsidR="00000000">
        <w:fldChar w:fldCharType="separate"/>
      </w:r>
      <w:r w:rsidRPr="009906DC">
        <w:rPr>
          <w:rFonts w:ascii="Times" w:eastAsiaTheme="minorHAnsi" w:hAnsi="Times" w:cs="Times"/>
          <w:color w:val="0000E9"/>
          <w:u w:val="single" w:color="0000E9"/>
          <w:bdr w:val="none" w:sz="0" w:space="0" w:color="auto"/>
          <w:lang w:val="nl-BE"/>
        </w:rPr>
        <w:t>https://doi.org/10.1007/BF03395772</w:t>
      </w:r>
      <w:r w:rsidR="00000000">
        <w:rPr>
          <w:rFonts w:ascii="Times" w:eastAsiaTheme="minorHAnsi" w:hAnsi="Times" w:cs="Times"/>
          <w:color w:val="0000E9"/>
          <w:u w:val="single" w:color="0000E9"/>
          <w:bdr w:val="none" w:sz="0" w:space="0" w:color="auto"/>
          <w:lang w:val="nl-BE"/>
        </w:rPr>
        <w:fldChar w:fldCharType="end"/>
      </w:r>
    </w:p>
    <w:p w14:paraId="01282BE4" w14:textId="4266850E" w:rsidR="004A5F6E" w:rsidRDefault="004A5F6E"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E9"/>
          <w:u w:val="single" w:color="0000E9"/>
          <w:bdr w:val="none" w:sz="0" w:space="0" w:color="auto"/>
          <w:lang w:val="en-GB"/>
        </w:rPr>
      </w:pPr>
      <w:r w:rsidRPr="009906DC">
        <w:rPr>
          <w:rFonts w:ascii="Times" w:eastAsiaTheme="minorHAnsi" w:hAnsi="Times" w:cs="Times"/>
          <w:color w:val="000000"/>
          <w:bdr w:val="none" w:sz="0" w:space="0" w:color="auto"/>
          <w:lang w:val="nl-BE"/>
        </w:rPr>
        <w:t xml:space="preserve">Hughes, S., Ye, Y., Van Dessel, P., &amp; De Houwer, J. (2019). </w:t>
      </w:r>
      <w:r>
        <w:rPr>
          <w:rFonts w:ascii="Times" w:eastAsiaTheme="minorHAnsi" w:hAnsi="Times" w:cs="Times"/>
          <w:color w:val="000000"/>
          <w:bdr w:val="none" w:sz="0" w:space="0" w:color="auto"/>
          <w:lang w:val="en-GB"/>
        </w:rPr>
        <w:t xml:space="preserve">When People Co-occur </w:t>
      </w:r>
      <w:proofErr w:type="gramStart"/>
      <w:r>
        <w:rPr>
          <w:rFonts w:ascii="Times" w:eastAsiaTheme="minorHAnsi" w:hAnsi="Times" w:cs="Times"/>
          <w:color w:val="000000"/>
          <w:bdr w:val="none" w:sz="0" w:space="0" w:color="auto"/>
          <w:lang w:val="en-GB"/>
        </w:rPr>
        <w:t>With</w:t>
      </w:r>
      <w:proofErr w:type="gramEnd"/>
      <w:r>
        <w:rPr>
          <w:rFonts w:ascii="Times" w:eastAsiaTheme="minorHAnsi" w:hAnsi="Times" w:cs="Times"/>
          <w:color w:val="000000"/>
          <w:bdr w:val="none" w:sz="0" w:space="0" w:color="auto"/>
          <w:lang w:val="en-GB"/>
        </w:rPr>
        <w:t xml:space="preserve"> Good or Bad Events: Graded Effects of Relational Qualifiers on Evaluative Conditioning. </w:t>
      </w:r>
      <w:r>
        <w:rPr>
          <w:rFonts w:ascii="Times" w:eastAsiaTheme="minorHAnsi" w:hAnsi="Times" w:cs="Times"/>
          <w:i/>
          <w:iCs/>
          <w:color w:val="000000"/>
          <w:bdr w:val="none" w:sz="0" w:space="0" w:color="auto"/>
          <w:lang w:val="en-GB"/>
        </w:rPr>
        <w:t>Personality and Social Psychology Bulletin</w:t>
      </w:r>
      <w:r>
        <w:rPr>
          <w:rFonts w:ascii="Times" w:eastAsiaTheme="minorHAnsi" w:hAnsi="Times" w:cs="Times"/>
          <w:color w:val="000000"/>
          <w:bdr w:val="none" w:sz="0" w:space="0" w:color="auto"/>
          <w:lang w:val="en-GB"/>
        </w:rPr>
        <w:t xml:space="preserve">, </w:t>
      </w:r>
      <w:r>
        <w:rPr>
          <w:rFonts w:ascii="Times" w:eastAsiaTheme="minorHAnsi" w:hAnsi="Times" w:cs="Times"/>
          <w:i/>
          <w:iCs/>
          <w:color w:val="000000"/>
          <w:bdr w:val="none" w:sz="0" w:space="0" w:color="auto"/>
          <w:lang w:val="en-GB"/>
        </w:rPr>
        <w:t>45</w:t>
      </w:r>
      <w:r>
        <w:rPr>
          <w:rFonts w:ascii="Times" w:eastAsiaTheme="minorHAnsi" w:hAnsi="Times" w:cs="Times"/>
          <w:color w:val="000000"/>
          <w:bdr w:val="none" w:sz="0" w:space="0" w:color="auto"/>
          <w:lang w:val="en-GB"/>
        </w:rPr>
        <w:t xml:space="preserve">(2), 196–208. </w:t>
      </w:r>
      <w:hyperlink r:id="rId50" w:history="1">
        <w:r>
          <w:rPr>
            <w:rFonts w:ascii="Times" w:eastAsiaTheme="minorHAnsi" w:hAnsi="Times" w:cs="Times"/>
            <w:color w:val="0000E9"/>
            <w:u w:val="single" w:color="0000E9"/>
            <w:bdr w:val="none" w:sz="0" w:space="0" w:color="auto"/>
            <w:lang w:val="en-GB"/>
          </w:rPr>
          <w:t>https://doi.org/10.1177/0146167218781340</w:t>
        </w:r>
      </w:hyperlink>
    </w:p>
    <w:p w14:paraId="720B4E6A" w14:textId="0E5A21DA" w:rsidR="00482E8F" w:rsidRPr="00482E8F" w:rsidRDefault="00482E8F"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i/>
          <w:iCs/>
          <w:color w:val="000000"/>
          <w:bdr w:val="none" w:sz="0" w:space="0" w:color="auto"/>
          <w:lang w:val="en-GB"/>
        </w:rPr>
      </w:pPr>
      <w:r w:rsidRPr="00482E8F">
        <w:rPr>
          <w:rFonts w:ascii="Times" w:eastAsiaTheme="minorHAnsi" w:hAnsi="Times" w:cs="Times"/>
          <w:color w:val="000000"/>
          <w:bdr w:val="none" w:sz="0" w:space="0" w:color="auto"/>
          <w:lang w:val="en-GB"/>
        </w:rPr>
        <w:t>Hussey, I. (2020). The IRAP is not suitable for individual use due to very wide confidence intervals around D scores.</w:t>
      </w:r>
      <w:r>
        <w:rPr>
          <w:rFonts w:ascii="Times" w:eastAsiaTheme="minorHAnsi" w:hAnsi="Times" w:cs="Times"/>
          <w:color w:val="000000"/>
          <w:bdr w:val="none" w:sz="0" w:space="0" w:color="auto"/>
          <w:lang w:val="en-GB"/>
        </w:rPr>
        <w:t xml:space="preserve">  </w:t>
      </w:r>
      <w:r>
        <w:rPr>
          <w:rFonts w:ascii="Times" w:eastAsiaTheme="minorHAnsi" w:hAnsi="Times" w:cs="Times"/>
          <w:i/>
          <w:iCs/>
          <w:color w:val="000000"/>
          <w:bdr w:val="none" w:sz="0" w:space="0" w:color="auto"/>
          <w:lang w:val="en-GB"/>
        </w:rPr>
        <w:t>Preprint.</w:t>
      </w:r>
    </w:p>
    <w:p w14:paraId="7D287F79" w14:textId="0116A214" w:rsidR="004A5F6E" w:rsidRDefault="004A5F6E"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E9"/>
          <w:u w:val="single" w:color="0000E9"/>
          <w:bdr w:val="none" w:sz="0" w:space="0" w:color="auto"/>
          <w:lang w:val="en-GB"/>
        </w:rPr>
      </w:pPr>
      <w:r>
        <w:rPr>
          <w:rFonts w:ascii="Times" w:eastAsiaTheme="minorHAnsi" w:hAnsi="Times" w:cs="Times"/>
          <w:color w:val="000000"/>
          <w:bdr w:val="none" w:sz="0" w:space="0" w:color="auto"/>
          <w:lang w:val="en-GB"/>
        </w:rPr>
        <w:t xml:space="preserve">Hussey, I., Hughes, S., &amp; </w:t>
      </w:r>
      <w:proofErr w:type="spellStart"/>
      <w:r>
        <w:rPr>
          <w:rFonts w:ascii="Times" w:eastAsiaTheme="minorHAnsi" w:hAnsi="Times" w:cs="Times"/>
          <w:color w:val="000000"/>
          <w:bdr w:val="none" w:sz="0" w:space="0" w:color="auto"/>
          <w:lang w:val="en-GB"/>
        </w:rPr>
        <w:t>Nosek</w:t>
      </w:r>
      <w:proofErr w:type="spellEnd"/>
      <w:r>
        <w:rPr>
          <w:rFonts w:ascii="Times" w:eastAsiaTheme="minorHAnsi" w:hAnsi="Times" w:cs="Times"/>
          <w:color w:val="000000"/>
          <w:bdr w:val="none" w:sz="0" w:space="0" w:color="auto"/>
          <w:lang w:val="en-GB"/>
        </w:rPr>
        <w:t xml:space="preserve">, B. A. (2020). </w:t>
      </w:r>
      <w:r w:rsidRPr="009906DC">
        <w:rPr>
          <w:rFonts w:ascii="Times" w:eastAsiaTheme="minorHAnsi" w:hAnsi="Times" w:cs="Times"/>
          <w:color w:val="000000"/>
          <w:bdr w:val="none" w:sz="0" w:space="0" w:color="auto"/>
          <w:lang w:val="en-GB"/>
        </w:rPr>
        <w:t xml:space="preserve">Attitudes, </w:t>
      </w:r>
      <w:proofErr w:type="gramStart"/>
      <w:r w:rsidRPr="009906DC">
        <w:rPr>
          <w:rFonts w:ascii="Times" w:eastAsiaTheme="minorHAnsi" w:hAnsi="Times" w:cs="Times"/>
          <w:color w:val="000000"/>
          <w:bdr w:val="none" w:sz="0" w:space="0" w:color="auto"/>
          <w:lang w:val="en-GB"/>
        </w:rPr>
        <w:t>Identities</w:t>
      </w:r>
      <w:proofErr w:type="gramEnd"/>
      <w:r w:rsidRPr="009906DC">
        <w:rPr>
          <w:rFonts w:ascii="Times" w:eastAsiaTheme="minorHAnsi" w:hAnsi="Times" w:cs="Times"/>
          <w:color w:val="000000"/>
          <w:bdr w:val="none" w:sz="0" w:space="0" w:color="auto"/>
          <w:lang w:val="en-GB"/>
        </w:rPr>
        <w:t xml:space="preserve"> and Individual Differences: A large dataset for investigating relations among implicit and explicit attitudes and identity</w:t>
      </w:r>
      <w:r>
        <w:rPr>
          <w:rFonts w:ascii="Times" w:eastAsiaTheme="minorHAnsi" w:hAnsi="Times" w:cs="Times"/>
          <w:i/>
          <w:iCs/>
          <w:color w:val="000000"/>
          <w:bdr w:val="none" w:sz="0" w:space="0" w:color="auto"/>
          <w:lang w:val="en-GB"/>
        </w:rPr>
        <w:t>. Unpublished manuscript.</w:t>
      </w:r>
      <w:r>
        <w:rPr>
          <w:rFonts w:ascii="Times" w:eastAsiaTheme="minorHAnsi" w:hAnsi="Times" w:cs="Times"/>
          <w:color w:val="000000"/>
          <w:bdr w:val="none" w:sz="0" w:space="0" w:color="auto"/>
          <w:lang w:val="en-GB"/>
        </w:rPr>
        <w:t xml:space="preserve"> </w:t>
      </w:r>
      <w:hyperlink r:id="rId51" w:history="1">
        <w:r>
          <w:rPr>
            <w:rFonts w:ascii="Times" w:eastAsiaTheme="minorHAnsi" w:hAnsi="Times" w:cs="Times"/>
            <w:color w:val="0000E9"/>
            <w:u w:val="single" w:color="0000E9"/>
            <w:bdr w:val="none" w:sz="0" w:space="0" w:color="auto"/>
            <w:lang w:val="en-GB"/>
          </w:rPr>
          <w:t>https://osf.io/pcjwf</w:t>
        </w:r>
      </w:hyperlink>
    </w:p>
    <w:p w14:paraId="5C548625" w14:textId="4746E379" w:rsidR="00F35BE0" w:rsidRDefault="00F35BE0"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en-GB"/>
        </w:rPr>
      </w:pPr>
      <w:proofErr w:type="spellStart"/>
      <w:r w:rsidRPr="00F35BE0">
        <w:rPr>
          <w:rFonts w:ascii="Times" w:eastAsiaTheme="minorHAnsi" w:hAnsi="Times" w:cs="Times"/>
          <w:color w:val="000000"/>
          <w:bdr w:val="none" w:sz="0" w:space="0" w:color="auto"/>
          <w:lang w:val="en-GB"/>
        </w:rPr>
        <w:t>Klauer</w:t>
      </w:r>
      <w:proofErr w:type="spellEnd"/>
      <w:r w:rsidRPr="00F35BE0">
        <w:rPr>
          <w:rFonts w:ascii="Times" w:eastAsiaTheme="minorHAnsi" w:hAnsi="Times" w:cs="Times"/>
          <w:color w:val="000000"/>
          <w:bdr w:val="none" w:sz="0" w:space="0" w:color="auto"/>
          <w:lang w:val="en-GB"/>
        </w:rPr>
        <w:t xml:space="preserve">, K. C., Voss, A., Schmitz, F., &amp; </w:t>
      </w:r>
      <w:proofErr w:type="spellStart"/>
      <w:r w:rsidRPr="00F35BE0">
        <w:rPr>
          <w:rFonts w:ascii="Times" w:eastAsiaTheme="minorHAnsi" w:hAnsi="Times" w:cs="Times"/>
          <w:color w:val="000000"/>
          <w:bdr w:val="none" w:sz="0" w:space="0" w:color="auto"/>
          <w:lang w:val="en-GB"/>
        </w:rPr>
        <w:t>Teige-Mocigemba</w:t>
      </w:r>
      <w:proofErr w:type="spellEnd"/>
      <w:r w:rsidRPr="00F35BE0">
        <w:rPr>
          <w:rFonts w:ascii="Times" w:eastAsiaTheme="minorHAnsi" w:hAnsi="Times" w:cs="Times"/>
          <w:color w:val="000000"/>
          <w:bdr w:val="none" w:sz="0" w:space="0" w:color="auto"/>
          <w:lang w:val="en-GB"/>
        </w:rPr>
        <w:t xml:space="preserve">, S. (2007). Process components of the Implicit Association Test: a diffusion-model analysis. </w:t>
      </w:r>
      <w:r w:rsidRPr="00F35BE0">
        <w:rPr>
          <w:rFonts w:ascii="Times" w:eastAsiaTheme="minorHAnsi" w:hAnsi="Times" w:cs="Times"/>
          <w:i/>
          <w:iCs/>
          <w:color w:val="000000"/>
          <w:bdr w:val="none" w:sz="0" w:space="0" w:color="auto"/>
          <w:lang w:val="en-GB"/>
        </w:rPr>
        <w:t>Journal of Personality and Social Psychology, 93</w:t>
      </w:r>
      <w:r w:rsidRPr="00F35BE0">
        <w:rPr>
          <w:rFonts w:ascii="Times" w:eastAsiaTheme="minorHAnsi" w:hAnsi="Times" w:cs="Times"/>
          <w:color w:val="000000"/>
          <w:bdr w:val="none" w:sz="0" w:space="0" w:color="auto"/>
          <w:lang w:val="en-GB"/>
        </w:rPr>
        <w:t>(3), 353.</w:t>
      </w:r>
    </w:p>
    <w:p w14:paraId="059168FC" w14:textId="7297BE25" w:rsidR="00482E8F" w:rsidRPr="00482E8F" w:rsidRDefault="00482E8F"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i/>
          <w:iCs/>
          <w:color w:val="000000"/>
          <w:bdr w:val="none" w:sz="0" w:space="0" w:color="auto"/>
          <w:lang w:val="en-GB"/>
        </w:rPr>
      </w:pPr>
      <w:r w:rsidRPr="00482E8F">
        <w:rPr>
          <w:rFonts w:ascii="Times" w:eastAsiaTheme="minorHAnsi" w:hAnsi="Times" w:cs="Times"/>
          <w:color w:val="000000"/>
          <w:bdr w:val="none" w:sz="0" w:space="0" w:color="auto"/>
          <w:lang w:val="en-GB"/>
        </w:rPr>
        <w:t xml:space="preserve">Klein, C. (2020). Confidence intervals on implicit association test scores are </w:t>
      </w:r>
      <w:proofErr w:type="gramStart"/>
      <w:r w:rsidRPr="00482E8F">
        <w:rPr>
          <w:rFonts w:ascii="Times" w:eastAsiaTheme="minorHAnsi" w:hAnsi="Times" w:cs="Times"/>
          <w:color w:val="000000"/>
          <w:bdr w:val="none" w:sz="0" w:space="0" w:color="auto"/>
          <w:lang w:val="en-GB"/>
        </w:rPr>
        <w:t>really rather</w:t>
      </w:r>
      <w:proofErr w:type="gramEnd"/>
      <w:r w:rsidRPr="00482E8F">
        <w:rPr>
          <w:rFonts w:ascii="Times" w:eastAsiaTheme="minorHAnsi" w:hAnsi="Times" w:cs="Times"/>
          <w:color w:val="000000"/>
          <w:bdr w:val="none" w:sz="0" w:space="0" w:color="auto"/>
          <w:lang w:val="en-GB"/>
        </w:rPr>
        <w:t xml:space="preserve"> large.</w:t>
      </w:r>
      <w:r>
        <w:rPr>
          <w:rFonts w:ascii="Times" w:eastAsiaTheme="minorHAnsi" w:hAnsi="Times" w:cs="Times"/>
          <w:color w:val="000000"/>
          <w:bdr w:val="none" w:sz="0" w:space="0" w:color="auto"/>
          <w:lang w:val="en-GB"/>
        </w:rPr>
        <w:t xml:space="preserve"> </w:t>
      </w:r>
      <w:r>
        <w:rPr>
          <w:rFonts w:ascii="Times" w:eastAsiaTheme="minorHAnsi" w:hAnsi="Times" w:cs="Times"/>
          <w:i/>
          <w:iCs/>
          <w:color w:val="000000"/>
          <w:bdr w:val="none" w:sz="0" w:space="0" w:color="auto"/>
          <w:lang w:val="en-GB"/>
        </w:rPr>
        <w:t>Preprint.</w:t>
      </w:r>
    </w:p>
    <w:p w14:paraId="15AF4743" w14:textId="287808D7" w:rsidR="004A5F6E" w:rsidRDefault="004A5F6E"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E9"/>
          <w:u w:val="single" w:color="0000E9"/>
          <w:bdr w:val="none" w:sz="0" w:space="0" w:color="auto"/>
          <w:lang w:val="en-GB"/>
        </w:rPr>
      </w:pPr>
      <w:r>
        <w:rPr>
          <w:rFonts w:ascii="Times" w:eastAsiaTheme="minorHAnsi" w:hAnsi="Times" w:cs="Times"/>
          <w:color w:val="000000"/>
          <w:bdr w:val="none" w:sz="0" w:space="0" w:color="auto"/>
          <w:lang w:val="en-GB"/>
        </w:rPr>
        <w:t xml:space="preserve">Kurdi, B., </w:t>
      </w:r>
      <w:proofErr w:type="spellStart"/>
      <w:r>
        <w:rPr>
          <w:rFonts w:ascii="Times" w:eastAsiaTheme="minorHAnsi" w:hAnsi="Times" w:cs="Times"/>
          <w:color w:val="000000"/>
          <w:bdr w:val="none" w:sz="0" w:space="0" w:color="auto"/>
          <w:lang w:val="en-GB"/>
        </w:rPr>
        <w:t>Seitchik</w:t>
      </w:r>
      <w:proofErr w:type="spellEnd"/>
      <w:r>
        <w:rPr>
          <w:rFonts w:ascii="Times" w:eastAsiaTheme="minorHAnsi" w:hAnsi="Times" w:cs="Times"/>
          <w:color w:val="000000"/>
          <w:bdr w:val="none" w:sz="0" w:space="0" w:color="auto"/>
          <w:lang w:val="en-GB"/>
        </w:rPr>
        <w:t xml:space="preserve">, A. E., </w:t>
      </w:r>
      <w:proofErr w:type="spellStart"/>
      <w:r>
        <w:rPr>
          <w:rFonts w:ascii="Times" w:eastAsiaTheme="minorHAnsi" w:hAnsi="Times" w:cs="Times"/>
          <w:color w:val="000000"/>
          <w:bdr w:val="none" w:sz="0" w:space="0" w:color="auto"/>
          <w:lang w:val="en-GB"/>
        </w:rPr>
        <w:t>Axt</w:t>
      </w:r>
      <w:proofErr w:type="spellEnd"/>
      <w:r>
        <w:rPr>
          <w:rFonts w:ascii="Times" w:eastAsiaTheme="minorHAnsi" w:hAnsi="Times" w:cs="Times"/>
          <w:color w:val="000000"/>
          <w:bdr w:val="none" w:sz="0" w:space="0" w:color="auto"/>
          <w:lang w:val="en-GB"/>
        </w:rPr>
        <w:t xml:space="preserve">, J. R., Carroll, T. J., </w:t>
      </w:r>
      <w:proofErr w:type="spellStart"/>
      <w:r>
        <w:rPr>
          <w:rFonts w:ascii="Times" w:eastAsiaTheme="minorHAnsi" w:hAnsi="Times" w:cs="Times"/>
          <w:color w:val="000000"/>
          <w:bdr w:val="none" w:sz="0" w:space="0" w:color="auto"/>
          <w:lang w:val="en-GB"/>
        </w:rPr>
        <w:t>Karapetyan</w:t>
      </w:r>
      <w:proofErr w:type="spellEnd"/>
      <w:r>
        <w:rPr>
          <w:rFonts w:ascii="Times" w:eastAsiaTheme="minorHAnsi" w:hAnsi="Times" w:cs="Times"/>
          <w:color w:val="000000"/>
          <w:bdr w:val="none" w:sz="0" w:space="0" w:color="auto"/>
          <w:lang w:val="en-GB"/>
        </w:rPr>
        <w:t xml:space="preserve">, A., Kaushik, N., </w:t>
      </w:r>
      <w:proofErr w:type="spellStart"/>
      <w:r>
        <w:rPr>
          <w:rFonts w:ascii="Times" w:eastAsiaTheme="minorHAnsi" w:hAnsi="Times" w:cs="Times"/>
          <w:color w:val="000000"/>
          <w:bdr w:val="none" w:sz="0" w:space="0" w:color="auto"/>
          <w:lang w:val="en-GB"/>
        </w:rPr>
        <w:t>Tomezsko</w:t>
      </w:r>
      <w:proofErr w:type="spellEnd"/>
      <w:r>
        <w:rPr>
          <w:rFonts w:ascii="Times" w:eastAsiaTheme="minorHAnsi" w:hAnsi="Times" w:cs="Times"/>
          <w:color w:val="000000"/>
          <w:bdr w:val="none" w:sz="0" w:space="0" w:color="auto"/>
          <w:lang w:val="en-GB"/>
        </w:rPr>
        <w:t xml:space="preserve">, D., Greenwald, A. G., &amp; Banaji, M. R. (2019). Relationship between the Implicit </w:t>
      </w:r>
      <w:r>
        <w:rPr>
          <w:rFonts w:ascii="Times" w:eastAsiaTheme="minorHAnsi" w:hAnsi="Times" w:cs="Times"/>
          <w:color w:val="000000"/>
          <w:bdr w:val="none" w:sz="0" w:space="0" w:color="auto"/>
          <w:lang w:val="en-GB"/>
        </w:rPr>
        <w:lastRenderedPageBreak/>
        <w:t xml:space="preserve">Association Test and intergroup </w:t>
      </w:r>
      <w:proofErr w:type="spellStart"/>
      <w:r>
        <w:rPr>
          <w:rFonts w:ascii="Times" w:eastAsiaTheme="minorHAnsi" w:hAnsi="Times" w:cs="Times"/>
          <w:color w:val="000000"/>
          <w:bdr w:val="none" w:sz="0" w:space="0" w:color="auto"/>
          <w:lang w:val="en-GB"/>
        </w:rPr>
        <w:t>behavior</w:t>
      </w:r>
      <w:proofErr w:type="spellEnd"/>
      <w:r>
        <w:rPr>
          <w:rFonts w:ascii="Times" w:eastAsiaTheme="minorHAnsi" w:hAnsi="Times" w:cs="Times"/>
          <w:color w:val="000000"/>
          <w:bdr w:val="none" w:sz="0" w:space="0" w:color="auto"/>
          <w:lang w:val="en-GB"/>
        </w:rPr>
        <w:t xml:space="preserve">: A meta-analysis. </w:t>
      </w:r>
      <w:r>
        <w:rPr>
          <w:rFonts w:ascii="Times" w:eastAsiaTheme="minorHAnsi" w:hAnsi="Times" w:cs="Times"/>
          <w:i/>
          <w:iCs/>
          <w:color w:val="000000"/>
          <w:bdr w:val="none" w:sz="0" w:space="0" w:color="auto"/>
          <w:lang w:val="en-GB"/>
        </w:rPr>
        <w:t>American Psychologist</w:t>
      </w:r>
      <w:r>
        <w:rPr>
          <w:rFonts w:ascii="Times" w:eastAsiaTheme="minorHAnsi" w:hAnsi="Times" w:cs="Times"/>
          <w:color w:val="000000"/>
          <w:bdr w:val="none" w:sz="0" w:space="0" w:color="auto"/>
          <w:lang w:val="en-GB"/>
        </w:rPr>
        <w:t xml:space="preserve">, </w:t>
      </w:r>
      <w:r>
        <w:rPr>
          <w:rFonts w:ascii="Times" w:eastAsiaTheme="minorHAnsi" w:hAnsi="Times" w:cs="Times"/>
          <w:i/>
          <w:iCs/>
          <w:color w:val="000000"/>
          <w:bdr w:val="none" w:sz="0" w:space="0" w:color="auto"/>
          <w:lang w:val="en-GB"/>
        </w:rPr>
        <w:t>74</w:t>
      </w:r>
      <w:r>
        <w:rPr>
          <w:rFonts w:ascii="Times" w:eastAsiaTheme="minorHAnsi" w:hAnsi="Times" w:cs="Times"/>
          <w:color w:val="000000"/>
          <w:bdr w:val="none" w:sz="0" w:space="0" w:color="auto"/>
          <w:lang w:val="en-GB"/>
        </w:rPr>
        <w:t xml:space="preserve">(5), 569–586. </w:t>
      </w:r>
      <w:hyperlink r:id="rId52" w:history="1">
        <w:r>
          <w:rPr>
            <w:rFonts w:ascii="Times" w:eastAsiaTheme="minorHAnsi" w:hAnsi="Times" w:cs="Times"/>
            <w:color w:val="0000E9"/>
            <w:u w:val="single" w:color="0000E9"/>
            <w:bdr w:val="none" w:sz="0" w:space="0" w:color="auto"/>
            <w:lang w:val="en-GB"/>
          </w:rPr>
          <w:t>https://doi.org/10.1037/amp0000364</w:t>
        </w:r>
      </w:hyperlink>
    </w:p>
    <w:p w14:paraId="1FF7DFB9" w14:textId="71EFA7C8" w:rsidR="00F35BE0" w:rsidRPr="00F35BE0" w:rsidRDefault="00F35BE0"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themeColor="text1"/>
          <w:u w:color="0000E9"/>
          <w:bdr w:val="none" w:sz="0" w:space="0" w:color="auto"/>
          <w:lang w:val="en-GB"/>
        </w:rPr>
      </w:pPr>
      <w:proofErr w:type="spellStart"/>
      <w:r w:rsidRPr="00F35BE0">
        <w:rPr>
          <w:rFonts w:ascii="Times" w:eastAsiaTheme="minorHAnsi" w:hAnsi="Times" w:cs="Times"/>
          <w:color w:val="000000" w:themeColor="text1"/>
          <w:u w:color="0000E9"/>
          <w:bdr w:val="none" w:sz="0" w:space="0" w:color="auto"/>
          <w:lang w:val="en-GB"/>
        </w:rPr>
        <w:t>Kvam</w:t>
      </w:r>
      <w:proofErr w:type="spellEnd"/>
      <w:r w:rsidRPr="00F35BE0">
        <w:rPr>
          <w:rFonts w:ascii="Times" w:eastAsiaTheme="minorHAnsi" w:hAnsi="Times" w:cs="Times"/>
          <w:color w:val="000000" w:themeColor="text1"/>
          <w:u w:color="0000E9"/>
          <w:bdr w:val="none" w:sz="0" w:space="0" w:color="auto"/>
          <w:lang w:val="en-GB"/>
        </w:rPr>
        <w:t xml:space="preserve">, P. D., Smith, C., Irving, L. H., &amp; </w:t>
      </w:r>
      <w:proofErr w:type="spellStart"/>
      <w:r w:rsidRPr="00F35BE0">
        <w:rPr>
          <w:rFonts w:ascii="Times" w:eastAsiaTheme="minorHAnsi" w:hAnsi="Times" w:cs="Times"/>
          <w:color w:val="000000" w:themeColor="text1"/>
          <w:u w:color="0000E9"/>
          <w:bdr w:val="none" w:sz="0" w:space="0" w:color="auto"/>
          <w:lang w:val="en-GB"/>
        </w:rPr>
        <w:t>Sokratous</w:t>
      </w:r>
      <w:proofErr w:type="spellEnd"/>
      <w:r w:rsidRPr="00F35BE0">
        <w:rPr>
          <w:rFonts w:ascii="Times" w:eastAsiaTheme="minorHAnsi" w:hAnsi="Times" w:cs="Times"/>
          <w:color w:val="000000" w:themeColor="text1"/>
          <w:u w:color="0000E9"/>
          <w:bdr w:val="none" w:sz="0" w:space="0" w:color="auto"/>
          <w:lang w:val="en-GB"/>
        </w:rPr>
        <w:t>, K. (2022). Improving the reliability and validity of the IAT with a dynamic model driven by associations.</w:t>
      </w:r>
      <w:r>
        <w:rPr>
          <w:rFonts w:ascii="Times" w:eastAsiaTheme="minorHAnsi" w:hAnsi="Times" w:cs="Times"/>
          <w:color w:val="000000" w:themeColor="text1"/>
          <w:u w:color="0000E9"/>
          <w:bdr w:val="none" w:sz="0" w:space="0" w:color="auto"/>
          <w:lang w:val="en-GB"/>
        </w:rPr>
        <w:t xml:space="preserve"> </w:t>
      </w:r>
      <w:r>
        <w:rPr>
          <w:rFonts w:ascii="Times" w:eastAsiaTheme="minorHAnsi" w:hAnsi="Times" w:cs="Times"/>
          <w:i/>
          <w:iCs/>
          <w:color w:val="000000" w:themeColor="text1"/>
          <w:u w:color="0000E9"/>
          <w:bdr w:val="none" w:sz="0" w:space="0" w:color="auto"/>
          <w:lang w:val="en-GB"/>
        </w:rPr>
        <w:t>Preprint</w:t>
      </w:r>
      <w:r>
        <w:rPr>
          <w:rFonts w:ascii="Times" w:eastAsiaTheme="minorHAnsi" w:hAnsi="Times" w:cs="Times"/>
          <w:color w:val="000000" w:themeColor="text1"/>
          <w:u w:color="0000E9"/>
          <w:bdr w:val="none" w:sz="0" w:space="0" w:color="auto"/>
          <w:lang w:val="en-GB"/>
        </w:rPr>
        <w:t>.</w:t>
      </w:r>
    </w:p>
    <w:p w14:paraId="52291723" w14:textId="2BBB634A" w:rsidR="00E22A29" w:rsidRDefault="00E22A29"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en-GB"/>
        </w:rPr>
      </w:pPr>
      <w:r w:rsidRPr="00E22A29">
        <w:rPr>
          <w:rFonts w:ascii="Times" w:eastAsiaTheme="minorHAnsi" w:hAnsi="Times" w:cs="Times"/>
          <w:color w:val="000000"/>
          <w:bdr w:val="none" w:sz="0" w:space="0" w:color="auto"/>
          <w:lang w:val="en-GB"/>
        </w:rPr>
        <w:t xml:space="preserve">Moors, A., &amp; De </w:t>
      </w:r>
      <w:proofErr w:type="spellStart"/>
      <w:r w:rsidRPr="00E22A29">
        <w:rPr>
          <w:rFonts w:ascii="Times" w:eastAsiaTheme="minorHAnsi" w:hAnsi="Times" w:cs="Times"/>
          <w:color w:val="000000"/>
          <w:bdr w:val="none" w:sz="0" w:space="0" w:color="auto"/>
          <w:lang w:val="en-GB"/>
        </w:rPr>
        <w:t>Houwer</w:t>
      </w:r>
      <w:proofErr w:type="spellEnd"/>
      <w:r w:rsidRPr="00E22A29">
        <w:rPr>
          <w:rFonts w:ascii="Times" w:eastAsiaTheme="minorHAnsi" w:hAnsi="Times" w:cs="Times"/>
          <w:color w:val="000000"/>
          <w:bdr w:val="none" w:sz="0" w:space="0" w:color="auto"/>
          <w:lang w:val="en-GB"/>
        </w:rPr>
        <w:t xml:space="preserve">, J. (2006). Automaticity: a theoretical and conceptual analysis. </w:t>
      </w:r>
      <w:r w:rsidRPr="00E22A29">
        <w:rPr>
          <w:rFonts w:ascii="Times" w:eastAsiaTheme="minorHAnsi" w:hAnsi="Times" w:cs="Times"/>
          <w:i/>
          <w:iCs/>
          <w:color w:val="000000"/>
          <w:bdr w:val="none" w:sz="0" w:space="0" w:color="auto"/>
          <w:lang w:val="en-GB"/>
        </w:rPr>
        <w:t>Psychological Bulletin, 132</w:t>
      </w:r>
      <w:r w:rsidRPr="00E22A29">
        <w:rPr>
          <w:rFonts w:ascii="Times" w:eastAsiaTheme="minorHAnsi" w:hAnsi="Times" w:cs="Times"/>
          <w:color w:val="000000"/>
          <w:bdr w:val="none" w:sz="0" w:space="0" w:color="auto"/>
          <w:lang w:val="en-GB"/>
        </w:rPr>
        <w:t>(2), 297.</w:t>
      </w:r>
    </w:p>
    <w:p w14:paraId="45563CCC" w14:textId="0E75B4FF" w:rsidR="00EC2FBC" w:rsidRDefault="00EC2FBC"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en-GB"/>
        </w:rPr>
      </w:pPr>
      <w:r w:rsidRPr="00EC2FBC">
        <w:rPr>
          <w:rFonts w:ascii="Times" w:eastAsiaTheme="minorHAnsi" w:hAnsi="Times" w:cs="Times"/>
          <w:color w:val="000000"/>
          <w:bdr w:val="none" w:sz="0" w:space="0" w:color="auto"/>
          <w:lang w:val="en-GB"/>
        </w:rPr>
        <w:t xml:space="preserve">Moran, T., Cummins, J., &amp; De </w:t>
      </w:r>
      <w:proofErr w:type="spellStart"/>
      <w:r w:rsidRPr="00EC2FBC">
        <w:rPr>
          <w:rFonts w:ascii="Times" w:eastAsiaTheme="minorHAnsi" w:hAnsi="Times" w:cs="Times"/>
          <w:color w:val="000000"/>
          <w:bdr w:val="none" w:sz="0" w:space="0" w:color="auto"/>
          <w:lang w:val="en-GB"/>
        </w:rPr>
        <w:t>Houwer</w:t>
      </w:r>
      <w:proofErr w:type="spellEnd"/>
      <w:r w:rsidRPr="00EC2FBC">
        <w:rPr>
          <w:rFonts w:ascii="Times" w:eastAsiaTheme="minorHAnsi" w:hAnsi="Times" w:cs="Times"/>
          <w:color w:val="000000"/>
          <w:bdr w:val="none" w:sz="0" w:space="0" w:color="auto"/>
          <w:lang w:val="en-GB"/>
        </w:rPr>
        <w:t>, J. (</w:t>
      </w:r>
      <w:r>
        <w:rPr>
          <w:rFonts w:ascii="Times" w:eastAsiaTheme="minorHAnsi" w:hAnsi="Times" w:cs="Times"/>
          <w:color w:val="000000"/>
          <w:bdr w:val="none" w:sz="0" w:space="0" w:color="auto"/>
          <w:lang w:val="en-GB"/>
        </w:rPr>
        <w:t>2021</w:t>
      </w:r>
      <w:r w:rsidRPr="00EC2FBC">
        <w:rPr>
          <w:rFonts w:ascii="Times" w:eastAsiaTheme="minorHAnsi" w:hAnsi="Times" w:cs="Times"/>
          <w:color w:val="000000"/>
          <w:bdr w:val="none" w:sz="0" w:space="0" w:color="auto"/>
          <w:lang w:val="en-GB"/>
        </w:rPr>
        <w:t xml:space="preserve">). Examining automatic stereotyping from a propositional perspective: Is automatic stereotyping sensitive to relational and validity information? </w:t>
      </w:r>
      <w:r w:rsidRPr="00EC2FBC">
        <w:rPr>
          <w:rFonts w:ascii="Times" w:eastAsiaTheme="minorHAnsi" w:hAnsi="Times" w:cs="Times"/>
          <w:i/>
          <w:iCs/>
          <w:color w:val="000000"/>
          <w:bdr w:val="none" w:sz="0" w:space="0" w:color="auto"/>
          <w:lang w:val="en-GB"/>
        </w:rPr>
        <w:t>Personality and Social Psychology Bulletin.</w:t>
      </w:r>
      <w:r w:rsidRPr="00EC2FBC">
        <w:rPr>
          <w:rFonts w:ascii="Times" w:eastAsiaTheme="minorHAnsi" w:hAnsi="Times" w:cs="Times"/>
          <w:color w:val="000000"/>
          <w:bdr w:val="none" w:sz="0" w:space="0" w:color="auto"/>
          <w:lang w:val="en-GB"/>
        </w:rPr>
        <w:t xml:space="preserve"> https://osf.io/yq34n/</w:t>
      </w:r>
    </w:p>
    <w:p w14:paraId="3A893FF5" w14:textId="77777777" w:rsidR="004A5F6E" w:rsidRDefault="004A5F6E"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en-GB"/>
        </w:rPr>
      </w:pPr>
      <w:r>
        <w:rPr>
          <w:rFonts w:ascii="Times" w:eastAsiaTheme="minorHAnsi" w:hAnsi="Times" w:cs="Times"/>
          <w:color w:val="000000"/>
          <w:bdr w:val="none" w:sz="0" w:space="0" w:color="auto"/>
          <w:lang w:val="en-GB"/>
        </w:rPr>
        <w:t xml:space="preserve">Müller, F., &amp; </w:t>
      </w:r>
      <w:proofErr w:type="spellStart"/>
      <w:r>
        <w:rPr>
          <w:rFonts w:ascii="Times" w:eastAsiaTheme="minorHAnsi" w:hAnsi="Times" w:cs="Times"/>
          <w:color w:val="000000"/>
          <w:bdr w:val="none" w:sz="0" w:space="0" w:color="auto"/>
          <w:lang w:val="en-GB"/>
        </w:rPr>
        <w:t>Rothermund</w:t>
      </w:r>
      <w:proofErr w:type="spellEnd"/>
      <w:r>
        <w:rPr>
          <w:rFonts w:ascii="Times" w:eastAsiaTheme="minorHAnsi" w:hAnsi="Times" w:cs="Times"/>
          <w:color w:val="000000"/>
          <w:bdr w:val="none" w:sz="0" w:space="0" w:color="auto"/>
          <w:lang w:val="en-GB"/>
        </w:rPr>
        <w:t xml:space="preserve">, K. (2019). The Propositional Evaluation Paradigm: Indirect Assessment of Personal Beliefs and Attitudes. </w:t>
      </w:r>
      <w:r>
        <w:rPr>
          <w:rFonts w:ascii="Times" w:eastAsiaTheme="minorHAnsi" w:hAnsi="Times" w:cs="Times"/>
          <w:i/>
          <w:iCs/>
          <w:color w:val="000000"/>
          <w:bdr w:val="none" w:sz="0" w:space="0" w:color="auto"/>
          <w:lang w:val="en-GB"/>
        </w:rPr>
        <w:t>Frontiers in Psychology</w:t>
      </w:r>
      <w:r>
        <w:rPr>
          <w:rFonts w:ascii="Times" w:eastAsiaTheme="minorHAnsi" w:hAnsi="Times" w:cs="Times"/>
          <w:color w:val="000000"/>
          <w:bdr w:val="none" w:sz="0" w:space="0" w:color="auto"/>
          <w:lang w:val="en-GB"/>
        </w:rPr>
        <w:t xml:space="preserve">, </w:t>
      </w:r>
      <w:r>
        <w:rPr>
          <w:rFonts w:ascii="Times" w:eastAsiaTheme="minorHAnsi" w:hAnsi="Times" w:cs="Times"/>
          <w:i/>
          <w:iCs/>
          <w:color w:val="000000"/>
          <w:bdr w:val="none" w:sz="0" w:space="0" w:color="auto"/>
          <w:lang w:val="en-GB"/>
        </w:rPr>
        <w:t>10</w:t>
      </w:r>
      <w:r>
        <w:rPr>
          <w:rFonts w:ascii="Times" w:eastAsiaTheme="minorHAnsi" w:hAnsi="Times" w:cs="Times"/>
          <w:color w:val="000000"/>
          <w:bdr w:val="none" w:sz="0" w:space="0" w:color="auto"/>
          <w:lang w:val="en-GB"/>
        </w:rPr>
        <w:t xml:space="preserve">. </w:t>
      </w:r>
      <w:hyperlink r:id="rId53" w:history="1">
        <w:r>
          <w:rPr>
            <w:rFonts w:ascii="Times" w:eastAsiaTheme="minorHAnsi" w:hAnsi="Times" w:cs="Times"/>
            <w:color w:val="0000E9"/>
            <w:u w:val="single" w:color="0000E9"/>
            <w:bdr w:val="none" w:sz="0" w:space="0" w:color="auto"/>
            <w:lang w:val="en-GB"/>
          </w:rPr>
          <w:t>https://doi.org/10.3389/fpsyg.2019.02385</w:t>
        </w:r>
      </w:hyperlink>
    </w:p>
    <w:p w14:paraId="3E678022" w14:textId="77777777" w:rsidR="004A5F6E" w:rsidRDefault="004A5F6E"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en-GB"/>
        </w:rPr>
      </w:pPr>
      <w:r>
        <w:rPr>
          <w:rFonts w:ascii="Times" w:eastAsiaTheme="minorHAnsi" w:hAnsi="Times" w:cs="Times"/>
          <w:color w:val="000000"/>
          <w:bdr w:val="none" w:sz="0" w:space="0" w:color="auto"/>
          <w:lang w:val="en-GB"/>
        </w:rPr>
        <w:t xml:space="preserve">Petty, R. E., Fazio, R. H., &amp; </w:t>
      </w:r>
      <w:proofErr w:type="spellStart"/>
      <w:r>
        <w:rPr>
          <w:rFonts w:ascii="Times" w:eastAsiaTheme="minorHAnsi" w:hAnsi="Times" w:cs="Times"/>
          <w:color w:val="000000"/>
          <w:bdr w:val="none" w:sz="0" w:space="0" w:color="auto"/>
          <w:lang w:val="en-GB"/>
        </w:rPr>
        <w:t>Brinol</w:t>
      </w:r>
      <w:proofErr w:type="spellEnd"/>
      <w:r>
        <w:rPr>
          <w:rFonts w:ascii="Times" w:eastAsiaTheme="minorHAnsi" w:hAnsi="Times" w:cs="Times"/>
          <w:color w:val="000000"/>
          <w:bdr w:val="none" w:sz="0" w:space="0" w:color="auto"/>
          <w:lang w:val="en-GB"/>
        </w:rPr>
        <w:t xml:space="preserve">, P. (2008). </w:t>
      </w:r>
      <w:r>
        <w:rPr>
          <w:rFonts w:ascii="Times" w:eastAsiaTheme="minorHAnsi" w:hAnsi="Times" w:cs="Times"/>
          <w:i/>
          <w:iCs/>
          <w:color w:val="000000"/>
          <w:bdr w:val="none" w:sz="0" w:space="0" w:color="auto"/>
          <w:lang w:val="en-GB"/>
        </w:rPr>
        <w:t>Attitudes: Insights from the New Implicit Measures</w:t>
      </w:r>
      <w:r>
        <w:rPr>
          <w:rFonts w:ascii="Times" w:eastAsiaTheme="minorHAnsi" w:hAnsi="Times" w:cs="Times"/>
          <w:color w:val="000000"/>
          <w:bdr w:val="none" w:sz="0" w:space="0" w:color="auto"/>
          <w:lang w:val="en-GB"/>
        </w:rPr>
        <w:t>. Psychology Press.</w:t>
      </w:r>
    </w:p>
    <w:p w14:paraId="23AB7052" w14:textId="77777777" w:rsidR="004A5F6E" w:rsidRDefault="004A5F6E"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en-GB"/>
        </w:rPr>
      </w:pPr>
      <w:proofErr w:type="spellStart"/>
      <w:r>
        <w:rPr>
          <w:rFonts w:ascii="Times" w:eastAsiaTheme="minorHAnsi" w:hAnsi="Times" w:cs="Times"/>
          <w:color w:val="000000"/>
          <w:bdr w:val="none" w:sz="0" w:space="0" w:color="auto"/>
          <w:lang w:val="en-GB"/>
        </w:rPr>
        <w:t>Ruscio</w:t>
      </w:r>
      <w:proofErr w:type="spellEnd"/>
      <w:r>
        <w:rPr>
          <w:rFonts w:ascii="Times" w:eastAsiaTheme="minorHAnsi" w:hAnsi="Times" w:cs="Times"/>
          <w:color w:val="000000"/>
          <w:bdr w:val="none" w:sz="0" w:space="0" w:color="auto"/>
          <w:lang w:val="en-GB"/>
        </w:rPr>
        <w:t xml:space="preserve">, J., &amp; Mullen, T. (2012). Confidence Intervals for the Probability of Superiority Effect Size Measure and the Area Under a Receiver Operating Characteristic Curve. </w:t>
      </w:r>
      <w:r>
        <w:rPr>
          <w:rFonts w:ascii="Times" w:eastAsiaTheme="minorHAnsi" w:hAnsi="Times" w:cs="Times"/>
          <w:i/>
          <w:iCs/>
          <w:color w:val="000000"/>
          <w:bdr w:val="none" w:sz="0" w:space="0" w:color="auto"/>
          <w:lang w:val="en-GB"/>
        </w:rPr>
        <w:t xml:space="preserve">Multivariate </w:t>
      </w:r>
      <w:proofErr w:type="spellStart"/>
      <w:r>
        <w:rPr>
          <w:rFonts w:ascii="Times" w:eastAsiaTheme="minorHAnsi" w:hAnsi="Times" w:cs="Times"/>
          <w:i/>
          <w:iCs/>
          <w:color w:val="000000"/>
          <w:bdr w:val="none" w:sz="0" w:space="0" w:color="auto"/>
          <w:lang w:val="en-GB"/>
        </w:rPr>
        <w:t>Behavioral</w:t>
      </w:r>
      <w:proofErr w:type="spellEnd"/>
      <w:r>
        <w:rPr>
          <w:rFonts w:ascii="Times" w:eastAsiaTheme="minorHAnsi" w:hAnsi="Times" w:cs="Times"/>
          <w:i/>
          <w:iCs/>
          <w:color w:val="000000"/>
          <w:bdr w:val="none" w:sz="0" w:space="0" w:color="auto"/>
          <w:lang w:val="en-GB"/>
        </w:rPr>
        <w:t xml:space="preserve"> Research</w:t>
      </w:r>
      <w:r>
        <w:rPr>
          <w:rFonts w:ascii="Times" w:eastAsiaTheme="minorHAnsi" w:hAnsi="Times" w:cs="Times"/>
          <w:color w:val="000000"/>
          <w:bdr w:val="none" w:sz="0" w:space="0" w:color="auto"/>
          <w:lang w:val="en-GB"/>
        </w:rPr>
        <w:t xml:space="preserve">, </w:t>
      </w:r>
      <w:r>
        <w:rPr>
          <w:rFonts w:ascii="Times" w:eastAsiaTheme="minorHAnsi" w:hAnsi="Times" w:cs="Times"/>
          <w:i/>
          <w:iCs/>
          <w:color w:val="000000"/>
          <w:bdr w:val="none" w:sz="0" w:space="0" w:color="auto"/>
          <w:lang w:val="en-GB"/>
        </w:rPr>
        <w:t>47</w:t>
      </w:r>
      <w:r>
        <w:rPr>
          <w:rFonts w:ascii="Times" w:eastAsiaTheme="minorHAnsi" w:hAnsi="Times" w:cs="Times"/>
          <w:color w:val="000000"/>
          <w:bdr w:val="none" w:sz="0" w:space="0" w:color="auto"/>
          <w:lang w:val="en-GB"/>
        </w:rPr>
        <w:t xml:space="preserve">(2), 201–223. </w:t>
      </w:r>
      <w:hyperlink r:id="rId54" w:history="1">
        <w:r>
          <w:rPr>
            <w:rFonts w:ascii="Times" w:eastAsiaTheme="minorHAnsi" w:hAnsi="Times" w:cs="Times"/>
            <w:color w:val="0000E9"/>
            <w:u w:val="single" w:color="0000E9"/>
            <w:bdr w:val="none" w:sz="0" w:space="0" w:color="auto"/>
            <w:lang w:val="en-GB"/>
          </w:rPr>
          <w:t>https://doi.org/10.1080/00273171.2012.658329</w:t>
        </w:r>
      </w:hyperlink>
    </w:p>
    <w:p w14:paraId="0300B6B6" w14:textId="31B0CEE9" w:rsidR="004A5F6E" w:rsidRDefault="004A5F6E"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E9"/>
          <w:u w:val="single" w:color="0000E9"/>
          <w:bdr w:val="none" w:sz="0" w:space="0" w:color="auto"/>
          <w:lang w:val="en-GB"/>
        </w:rPr>
      </w:pPr>
      <w:r>
        <w:rPr>
          <w:rFonts w:ascii="Times" w:eastAsiaTheme="minorHAnsi" w:hAnsi="Times" w:cs="Times"/>
          <w:color w:val="000000"/>
          <w:bdr w:val="none" w:sz="0" w:space="0" w:color="auto"/>
          <w:lang w:val="en-GB"/>
        </w:rPr>
        <w:t xml:space="preserve">Sartori, G., </w:t>
      </w:r>
      <w:proofErr w:type="spellStart"/>
      <w:r>
        <w:rPr>
          <w:rFonts w:ascii="Times" w:eastAsiaTheme="minorHAnsi" w:hAnsi="Times" w:cs="Times"/>
          <w:color w:val="000000"/>
          <w:bdr w:val="none" w:sz="0" w:space="0" w:color="auto"/>
          <w:lang w:val="en-GB"/>
        </w:rPr>
        <w:t>Agosta</w:t>
      </w:r>
      <w:proofErr w:type="spellEnd"/>
      <w:r>
        <w:rPr>
          <w:rFonts w:ascii="Times" w:eastAsiaTheme="minorHAnsi" w:hAnsi="Times" w:cs="Times"/>
          <w:color w:val="000000"/>
          <w:bdr w:val="none" w:sz="0" w:space="0" w:color="auto"/>
          <w:lang w:val="en-GB"/>
        </w:rPr>
        <w:t xml:space="preserve">, S., </w:t>
      </w:r>
      <w:proofErr w:type="spellStart"/>
      <w:r>
        <w:rPr>
          <w:rFonts w:ascii="Times" w:eastAsiaTheme="minorHAnsi" w:hAnsi="Times" w:cs="Times"/>
          <w:color w:val="000000"/>
          <w:bdr w:val="none" w:sz="0" w:space="0" w:color="auto"/>
          <w:lang w:val="en-GB"/>
        </w:rPr>
        <w:t>Zogmaister</w:t>
      </w:r>
      <w:proofErr w:type="spellEnd"/>
      <w:r>
        <w:rPr>
          <w:rFonts w:ascii="Times" w:eastAsiaTheme="minorHAnsi" w:hAnsi="Times" w:cs="Times"/>
          <w:color w:val="000000"/>
          <w:bdr w:val="none" w:sz="0" w:space="0" w:color="auto"/>
          <w:lang w:val="en-GB"/>
        </w:rPr>
        <w:t xml:space="preserve">, C., Ferrara, S. D., &amp; </w:t>
      </w:r>
      <w:proofErr w:type="spellStart"/>
      <w:r>
        <w:rPr>
          <w:rFonts w:ascii="Times" w:eastAsiaTheme="minorHAnsi" w:hAnsi="Times" w:cs="Times"/>
          <w:color w:val="000000"/>
          <w:bdr w:val="none" w:sz="0" w:space="0" w:color="auto"/>
          <w:lang w:val="en-GB"/>
        </w:rPr>
        <w:t>Castiello</w:t>
      </w:r>
      <w:proofErr w:type="spellEnd"/>
      <w:r>
        <w:rPr>
          <w:rFonts w:ascii="Times" w:eastAsiaTheme="minorHAnsi" w:hAnsi="Times" w:cs="Times"/>
          <w:color w:val="000000"/>
          <w:bdr w:val="none" w:sz="0" w:space="0" w:color="auto"/>
          <w:lang w:val="en-GB"/>
        </w:rPr>
        <w:t xml:space="preserve">, U. (2008). How to Accurately Detect Autobiographical Events. </w:t>
      </w:r>
      <w:r>
        <w:rPr>
          <w:rFonts w:ascii="Times" w:eastAsiaTheme="minorHAnsi" w:hAnsi="Times" w:cs="Times"/>
          <w:i/>
          <w:iCs/>
          <w:color w:val="000000"/>
          <w:bdr w:val="none" w:sz="0" w:space="0" w:color="auto"/>
          <w:lang w:val="en-GB"/>
        </w:rPr>
        <w:t>Psychological Science</w:t>
      </w:r>
      <w:r>
        <w:rPr>
          <w:rFonts w:ascii="Times" w:eastAsiaTheme="minorHAnsi" w:hAnsi="Times" w:cs="Times"/>
          <w:color w:val="000000"/>
          <w:bdr w:val="none" w:sz="0" w:space="0" w:color="auto"/>
          <w:lang w:val="en-GB"/>
        </w:rPr>
        <w:t xml:space="preserve">, </w:t>
      </w:r>
      <w:r>
        <w:rPr>
          <w:rFonts w:ascii="Times" w:eastAsiaTheme="minorHAnsi" w:hAnsi="Times" w:cs="Times"/>
          <w:i/>
          <w:iCs/>
          <w:color w:val="000000"/>
          <w:bdr w:val="none" w:sz="0" w:space="0" w:color="auto"/>
          <w:lang w:val="en-GB"/>
        </w:rPr>
        <w:t>19</w:t>
      </w:r>
      <w:r>
        <w:rPr>
          <w:rFonts w:ascii="Times" w:eastAsiaTheme="minorHAnsi" w:hAnsi="Times" w:cs="Times"/>
          <w:color w:val="000000"/>
          <w:bdr w:val="none" w:sz="0" w:space="0" w:color="auto"/>
          <w:lang w:val="en-GB"/>
        </w:rPr>
        <w:t xml:space="preserve">(8), 772–780. </w:t>
      </w:r>
      <w:hyperlink r:id="rId55" w:history="1">
        <w:r>
          <w:rPr>
            <w:rFonts w:ascii="Times" w:eastAsiaTheme="minorHAnsi" w:hAnsi="Times" w:cs="Times"/>
            <w:color w:val="0000E9"/>
            <w:u w:val="single" w:color="0000E9"/>
            <w:bdr w:val="none" w:sz="0" w:space="0" w:color="auto"/>
            <w:lang w:val="en-GB"/>
          </w:rPr>
          <w:t>https://doi.org/10.1111/j.1467-9280.2008.02156.x</w:t>
        </w:r>
      </w:hyperlink>
    </w:p>
    <w:p w14:paraId="459895DC" w14:textId="64051068" w:rsidR="00482E8F" w:rsidRDefault="00482E8F" w:rsidP="00F35BE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en-GB"/>
        </w:rPr>
      </w:pPr>
      <w:proofErr w:type="spellStart"/>
      <w:r w:rsidRPr="00482E8F">
        <w:rPr>
          <w:rFonts w:ascii="Times" w:eastAsiaTheme="minorHAnsi" w:hAnsi="Times" w:cs="Times"/>
          <w:color w:val="000000"/>
          <w:bdr w:val="none" w:sz="0" w:space="0" w:color="auto"/>
          <w:lang w:val="en-GB"/>
        </w:rPr>
        <w:t>Schimmack</w:t>
      </w:r>
      <w:proofErr w:type="spellEnd"/>
      <w:r w:rsidRPr="00482E8F">
        <w:rPr>
          <w:rFonts w:ascii="Times" w:eastAsiaTheme="minorHAnsi" w:hAnsi="Times" w:cs="Times"/>
          <w:color w:val="000000"/>
          <w:bdr w:val="none" w:sz="0" w:space="0" w:color="auto"/>
          <w:lang w:val="en-GB"/>
        </w:rPr>
        <w:t xml:space="preserve">, U. (2021). The Implicit Association Test: A method in search of a construct. </w:t>
      </w:r>
      <w:r w:rsidRPr="00482E8F">
        <w:rPr>
          <w:rFonts w:ascii="Times" w:eastAsiaTheme="minorHAnsi" w:hAnsi="Times" w:cs="Times"/>
          <w:i/>
          <w:iCs/>
          <w:color w:val="000000"/>
          <w:bdr w:val="none" w:sz="0" w:space="0" w:color="auto"/>
          <w:lang w:val="en-GB"/>
        </w:rPr>
        <w:t>Perspectives on Psychological Science, 16</w:t>
      </w:r>
      <w:r w:rsidRPr="00482E8F">
        <w:rPr>
          <w:rFonts w:ascii="Times" w:eastAsiaTheme="minorHAnsi" w:hAnsi="Times" w:cs="Times"/>
          <w:color w:val="000000"/>
          <w:bdr w:val="none" w:sz="0" w:space="0" w:color="auto"/>
          <w:lang w:val="en-GB"/>
        </w:rPr>
        <w:t>(2), 396-414.</w:t>
      </w:r>
    </w:p>
    <w:p w14:paraId="66FE9743" w14:textId="209314FB" w:rsidR="00F35BE0" w:rsidRDefault="00F35BE0" w:rsidP="00F35BE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en-GB"/>
        </w:rPr>
      </w:pPr>
      <w:r w:rsidRPr="00F35BE0">
        <w:rPr>
          <w:rFonts w:ascii="Times" w:eastAsiaTheme="minorHAnsi" w:hAnsi="Times" w:cs="Times"/>
          <w:color w:val="000000"/>
          <w:bdr w:val="none" w:sz="0" w:space="0" w:color="auto"/>
          <w:lang w:val="en-GB"/>
        </w:rPr>
        <w:t xml:space="preserve">Schneider, I. K., van </w:t>
      </w:r>
      <w:proofErr w:type="spellStart"/>
      <w:r w:rsidRPr="00F35BE0">
        <w:rPr>
          <w:rFonts w:ascii="Times" w:eastAsiaTheme="minorHAnsi" w:hAnsi="Times" w:cs="Times"/>
          <w:color w:val="000000"/>
          <w:bdr w:val="none" w:sz="0" w:space="0" w:color="auto"/>
          <w:lang w:val="en-GB"/>
        </w:rPr>
        <w:t>Harreveld</w:t>
      </w:r>
      <w:proofErr w:type="spellEnd"/>
      <w:r w:rsidRPr="00F35BE0">
        <w:rPr>
          <w:rFonts w:ascii="Times" w:eastAsiaTheme="minorHAnsi" w:hAnsi="Times" w:cs="Times"/>
          <w:color w:val="000000"/>
          <w:bdr w:val="none" w:sz="0" w:space="0" w:color="auto"/>
          <w:lang w:val="en-GB"/>
        </w:rPr>
        <w:t xml:space="preserve">, F., </w:t>
      </w:r>
      <w:proofErr w:type="spellStart"/>
      <w:r w:rsidRPr="00F35BE0">
        <w:rPr>
          <w:rFonts w:ascii="Times" w:eastAsiaTheme="minorHAnsi" w:hAnsi="Times" w:cs="Times"/>
          <w:color w:val="000000"/>
          <w:bdr w:val="none" w:sz="0" w:space="0" w:color="auto"/>
          <w:lang w:val="en-GB"/>
        </w:rPr>
        <w:t>Rotteveel</w:t>
      </w:r>
      <w:proofErr w:type="spellEnd"/>
      <w:r w:rsidRPr="00F35BE0">
        <w:rPr>
          <w:rFonts w:ascii="Times" w:eastAsiaTheme="minorHAnsi" w:hAnsi="Times" w:cs="Times"/>
          <w:color w:val="000000"/>
          <w:bdr w:val="none" w:sz="0" w:space="0" w:color="auto"/>
          <w:lang w:val="en-GB"/>
        </w:rPr>
        <w:t xml:space="preserve">, M., </w:t>
      </w:r>
      <w:proofErr w:type="spellStart"/>
      <w:r w:rsidRPr="00F35BE0">
        <w:rPr>
          <w:rFonts w:ascii="Times" w:eastAsiaTheme="minorHAnsi" w:hAnsi="Times" w:cs="Times"/>
          <w:color w:val="000000"/>
          <w:bdr w:val="none" w:sz="0" w:space="0" w:color="auto"/>
          <w:lang w:val="en-GB"/>
        </w:rPr>
        <w:t>Topolinski</w:t>
      </w:r>
      <w:proofErr w:type="spellEnd"/>
      <w:r w:rsidRPr="00F35BE0">
        <w:rPr>
          <w:rFonts w:ascii="Times" w:eastAsiaTheme="minorHAnsi" w:hAnsi="Times" w:cs="Times"/>
          <w:color w:val="000000"/>
          <w:bdr w:val="none" w:sz="0" w:space="0" w:color="auto"/>
          <w:lang w:val="en-GB"/>
        </w:rPr>
        <w:t xml:space="preserve">, S., van der </w:t>
      </w:r>
      <w:proofErr w:type="spellStart"/>
      <w:r w:rsidRPr="00F35BE0">
        <w:rPr>
          <w:rFonts w:ascii="Times" w:eastAsiaTheme="minorHAnsi" w:hAnsi="Times" w:cs="Times"/>
          <w:color w:val="000000"/>
          <w:bdr w:val="none" w:sz="0" w:space="0" w:color="auto"/>
          <w:lang w:val="en-GB"/>
        </w:rPr>
        <w:t>Pligt</w:t>
      </w:r>
      <w:proofErr w:type="spellEnd"/>
      <w:r w:rsidRPr="00F35BE0">
        <w:rPr>
          <w:rFonts w:ascii="Times" w:eastAsiaTheme="minorHAnsi" w:hAnsi="Times" w:cs="Times"/>
          <w:color w:val="000000"/>
          <w:bdr w:val="none" w:sz="0" w:space="0" w:color="auto"/>
          <w:lang w:val="en-GB"/>
        </w:rPr>
        <w:t>, J., Schwarz,</w:t>
      </w:r>
      <w:r>
        <w:rPr>
          <w:rFonts w:ascii="Times" w:eastAsiaTheme="minorHAnsi" w:hAnsi="Times" w:cs="Times"/>
          <w:color w:val="000000"/>
          <w:bdr w:val="none" w:sz="0" w:space="0" w:color="auto"/>
          <w:lang w:val="en-GB"/>
        </w:rPr>
        <w:t xml:space="preserve"> </w:t>
      </w:r>
      <w:r w:rsidRPr="00F35BE0">
        <w:rPr>
          <w:rFonts w:ascii="Times" w:eastAsiaTheme="minorHAnsi" w:hAnsi="Times" w:cs="Times"/>
          <w:color w:val="000000"/>
          <w:bdr w:val="none" w:sz="0" w:space="0" w:color="auto"/>
          <w:lang w:val="en-GB"/>
        </w:rPr>
        <w:t xml:space="preserve">N., &amp; </w:t>
      </w:r>
      <w:proofErr w:type="spellStart"/>
      <w:r w:rsidRPr="00F35BE0">
        <w:rPr>
          <w:rFonts w:ascii="Times" w:eastAsiaTheme="minorHAnsi" w:hAnsi="Times" w:cs="Times"/>
          <w:color w:val="000000"/>
          <w:bdr w:val="none" w:sz="0" w:space="0" w:color="auto"/>
          <w:lang w:val="en-GB"/>
        </w:rPr>
        <w:t>Koole</w:t>
      </w:r>
      <w:proofErr w:type="spellEnd"/>
      <w:r w:rsidRPr="00F35BE0">
        <w:rPr>
          <w:rFonts w:ascii="Times" w:eastAsiaTheme="minorHAnsi" w:hAnsi="Times" w:cs="Times"/>
          <w:color w:val="000000"/>
          <w:bdr w:val="none" w:sz="0" w:space="0" w:color="auto"/>
          <w:lang w:val="en-GB"/>
        </w:rPr>
        <w:t>, S. L. (2015). The path of ambivalence: Tracing the pull of opposing</w:t>
      </w:r>
      <w:r>
        <w:rPr>
          <w:rFonts w:ascii="Times" w:eastAsiaTheme="minorHAnsi" w:hAnsi="Times" w:cs="Times"/>
          <w:color w:val="000000"/>
          <w:bdr w:val="none" w:sz="0" w:space="0" w:color="auto"/>
          <w:lang w:val="en-GB"/>
        </w:rPr>
        <w:t xml:space="preserve"> </w:t>
      </w:r>
      <w:r w:rsidRPr="00F35BE0">
        <w:rPr>
          <w:rFonts w:ascii="Times" w:eastAsiaTheme="minorHAnsi" w:hAnsi="Times" w:cs="Times"/>
          <w:color w:val="000000"/>
          <w:bdr w:val="none" w:sz="0" w:space="0" w:color="auto"/>
          <w:lang w:val="en-GB"/>
        </w:rPr>
        <w:t xml:space="preserve">evaluations using mouse trajectories. </w:t>
      </w:r>
      <w:r w:rsidRPr="00F35BE0">
        <w:rPr>
          <w:rFonts w:ascii="Times" w:eastAsiaTheme="minorHAnsi" w:hAnsi="Times" w:cs="Times"/>
          <w:i/>
          <w:iCs/>
          <w:color w:val="000000"/>
          <w:bdr w:val="none" w:sz="0" w:space="0" w:color="auto"/>
          <w:lang w:val="en-GB"/>
        </w:rPr>
        <w:t>Frontiers in Psychology, 6</w:t>
      </w:r>
      <w:r w:rsidRPr="00F35BE0">
        <w:rPr>
          <w:rFonts w:ascii="Times" w:eastAsiaTheme="minorHAnsi" w:hAnsi="Times" w:cs="Times"/>
          <w:color w:val="000000"/>
          <w:bdr w:val="none" w:sz="0" w:space="0" w:color="auto"/>
          <w:lang w:val="en-GB"/>
        </w:rPr>
        <w:t>.</w:t>
      </w:r>
      <w:r>
        <w:rPr>
          <w:rFonts w:ascii="Times" w:eastAsiaTheme="minorHAnsi" w:hAnsi="Times" w:cs="Times"/>
          <w:color w:val="000000"/>
          <w:bdr w:val="none" w:sz="0" w:space="0" w:color="auto"/>
          <w:lang w:val="en-GB"/>
        </w:rPr>
        <w:t xml:space="preserve"> </w:t>
      </w:r>
      <w:r w:rsidRPr="00F35BE0">
        <w:rPr>
          <w:rFonts w:ascii="Times" w:eastAsiaTheme="minorHAnsi" w:hAnsi="Times" w:cs="Times"/>
          <w:color w:val="000000"/>
          <w:bdr w:val="none" w:sz="0" w:space="0" w:color="auto"/>
          <w:lang w:val="en-GB"/>
        </w:rPr>
        <w:t>https://doi.org/10.3389/fpsyg.2015.00996</w:t>
      </w:r>
    </w:p>
    <w:p w14:paraId="0B294E7C" w14:textId="77777777" w:rsidR="004A5F6E" w:rsidRDefault="004A5F6E" w:rsidP="009906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en-GB"/>
        </w:rPr>
      </w:pPr>
      <w:r w:rsidRPr="00280490">
        <w:rPr>
          <w:rFonts w:ascii="Times" w:eastAsiaTheme="minorHAnsi" w:hAnsi="Times" w:cs="Times"/>
          <w:color w:val="000000"/>
          <w:bdr w:val="none" w:sz="0" w:space="0" w:color="auto"/>
          <w:lang w:val="nl-BE"/>
        </w:rPr>
        <w:lastRenderedPageBreak/>
        <w:t xml:space="preserve">Tibboel, H., De Houwer, J., &amp; Van Bockstaele, B. (2015). </w:t>
      </w:r>
      <w:r>
        <w:rPr>
          <w:rFonts w:ascii="Times" w:eastAsiaTheme="minorHAnsi" w:hAnsi="Times" w:cs="Times"/>
          <w:color w:val="000000"/>
          <w:bdr w:val="none" w:sz="0" w:space="0" w:color="auto"/>
          <w:lang w:val="en-GB"/>
        </w:rPr>
        <w:t xml:space="preserve">Implicit measures of “wanting” and “liking” in humans. </w:t>
      </w:r>
      <w:r>
        <w:rPr>
          <w:rFonts w:ascii="Times" w:eastAsiaTheme="minorHAnsi" w:hAnsi="Times" w:cs="Times"/>
          <w:i/>
          <w:iCs/>
          <w:color w:val="000000"/>
          <w:bdr w:val="none" w:sz="0" w:space="0" w:color="auto"/>
          <w:lang w:val="en-GB"/>
        </w:rPr>
        <w:t xml:space="preserve">Neuroscience &amp; </w:t>
      </w:r>
      <w:proofErr w:type="spellStart"/>
      <w:r>
        <w:rPr>
          <w:rFonts w:ascii="Times" w:eastAsiaTheme="minorHAnsi" w:hAnsi="Times" w:cs="Times"/>
          <w:i/>
          <w:iCs/>
          <w:color w:val="000000"/>
          <w:bdr w:val="none" w:sz="0" w:space="0" w:color="auto"/>
          <w:lang w:val="en-GB"/>
        </w:rPr>
        <w:t>Biobehavioral</w:t>
      </w:r>
      <w:proofErr w:type="spellEnd"/>
      <w:r>
        <w:rPr>
          <w:rFonts w:ascii="Times" w:eastAsiaTheme="minorHAnsi" w:hAnsi="Times" w:cs="Times"/>
          <w:i/>
          <w:iCs/>
          <w:color w:val="000000"/>
          <w:bdr w:val="none" w:sz="0" w:space="0" w:color="auto"/>
          <w:lang w:val="en-GB"/>
        </w:rPr>
        <w:t xml:space="preserve"> Reviews</w:t>
      </w:r>
      <w:r>
        <w:rPr>
          <w:rFonts w:ascii="Times" w:eastAsiaTheme="minorHAnsi" w:hAnsi="Times" w:cs="Times"/>
          <w:color w:val="000000"/>
          <w:bdr w:val="none" w:sz="0" w:space="0" w:color="auto"/>
          <w:lang w:val="en-GB"/>
        </w:rPr>
        <w:t xml:space="preserve">, </w:t>
      </w:r>
      <w:r>
        <w:rPr>
          <w:rFonts w:ascii="Times" w:eastAsiaTheme="minorHAnsi" w:hAnsi="Times" w:cs="Times"/>
          <w:i/>
          <w:iCs/>
          <w:color w:val="000000"/>
          <w:bdr w:val="none" w:sz="0" w:space="0" w:color="auto"/>
          <w:lang w:val="en-GB"/>
        </w:rPr>
        <w:t>57</w:t>
      </w:r>
      <w:r>
        <w:rPr>
          <w:rFonts w:ascii="Times" w:eastAsiaTheme="minorHAnsi" w:hAnsi="Times" w:cs="Times"/>
          <w:color w:val="000000"/>
          <w:bdr w:val="none" w:sz="0" w:space="0" w:color="auto"/>
          <w:lang w:val="en-GB"/>
        </w:rPr>
        <w:t xml:space="preserve">, 350–364. </w:t>
      </w:r>
      <w:hyperlink r:id="rId56" w:history="1">
        <w:r>
          <w:rPr>
            <w:rFonts w:ascii="Times" w:eastAsiaTheme="minorHAnsi" w:hAnsi="Times" w:cs="Times"/>
            <w:color w:val="0000E9"/>
            <w:u w:val="single" w:color="0000E9"/>
            <w:bdr w:val="none" w:sz="0" w:space="0" w:color="auto"/>
            <w:lang w:val="en-GB"/>
          </w:rPr>
          <w:t>https://doi.org/10.1016/j.neubiorev.2015.09.015</w:t>
        </w:r>
      </w:hyperlink>
    </w:p>
    <w:p w14:paraId="0D38379B" w14:textId="2036F2C1" w:rsidR="004A5F6E" w:rsidRDefault="004A5F6E" w:rsidP="00EC2FB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tLeast"/>
        <w:ind w:left="720" w:hanging="720"/>
        <w:rPr>
          <w:rFonts w:ascii="Times" w:eastAsiaTheme="minorHAnsi" w:hAnsi="Times" w:cs="Times"/>
          <w:color w:val="000000"/>
          <w:bdr w:val="none" w:sz="0" w:space="0" w:color="auto"/>
          <w:lang w:val="en-GB"/>
        </w:rPr>
      </w:pPr>
      <w:r>
        <w:rPr>
          <w:rFonts w:ascii="Times" w:eastAsiaTheme="minorHAnsi" w:hAnsi="Times" w:cs="Times"/>
          <w:color w:val="000000"/>
          <w:bdr w:val="none" w:sz="0" w:space="0" w:color="auto"/>
          <w:lang w:val="en-GB"/>
        </w:rPr>
        <w:t xml:space="preserve">Ye, Y., &amp; Gawronski, B. (2018). Validating the semantic misattribution procedure as an implicit measure of gender stereotyping. </w:t>
      </w:r>
      <w:r>
        <w:rPr>
          <w:rFonts w:ascii="Times" w:eastAsiaTheme="minorHAnsi" w:hAnsi="Times" w:cs="Times"/>
          <w:i/>
          <w:iCs/>
          <w:color w:val="000000"/>
          <w:bdr w:val="none" w:sz="0" w:space="0" w:color="auto"/>
          <w:lang w:val="en-GB"/>
        </w:rPr>
        <w:t>European Journal of Social Psychology</w:t>
      </w:r>
      <w:r>
        <w:rPr>
          <w:rFonts w:ascii="Times" w:eastAsiaTheme="minorHAnsi" w:hAnsi="Times" w:cs="Times"/>
          <w:color w:val="000000"/>
          <w:bdr w:val="none" w:sz="0" w:space="0" w:color="auto"/>
          <w:lang w:val="en-GB"/>
        </w:rPr>
        <w:t xml:space="preserve">, </w:t>
      </w:r>
      <w:r>
        <w:rPr>
          <w:rFonts w:ascii="Times" w:eastAsiaTheme="minorHAnsi" w:hAnsi="Times" w:cs="Times"/>
          <w:i/>
          <w:iCs/>
          <w:color w:val="000000"/>
          <w:bdr w:val="none" w:sz="0" w:space="0" w:color="auto"/>
          <w:lang w:val="en-GB"/>
        </w:rPr>
        <w:t>48</w:t>
      </w:r>
      <w:r>
        <w:rPr>
          <w:rFonts w:ascii="Times" w:eastAsiaTheme="minorHAnsi" w:hAnsi="Times" w:cs="Times"/>
          <w:color w:val="000000"/>
          <w:bdr w:val="none" w:sz="0" w:space="0" w:color="auto"/>
          <w:lang w:val="en-GB"/>
        </w:rPr>
        <w:t xml:space="preserve">(3), 348–364. </w:t>
      </w:r>
      <w:hyperlink r:id="rId57" w:history="1">
        <w:r>
          <w:rPr>
            <w:rFonts w:ascii="Times" w:eastAsiaTheme="minorHAnsi" w:hAnsi="Times" w:cs="Times"/>
            <w:color w:val="0000E9"/>
            <w:u w:val="single" w:color="0000E9"/>
            <w:bdr w:val="none" w:sz="0" w:space="0" w:color="auto"/>
            <w:lang w:val="en-GB"/>
          </w:rPr>
          <w:t>https://doi.org/10.1002/ejsp.2337</w:t>
        </w:r>
      </w:hyperlink>
    </w:p>
    <w:p w14:paraId="7ACE6C09" w14:textId="1B9A6BF4" w:rsidR="00BA4D4C" w:rsidRDefault="00BA4D4C" w:rsidP="00EC2A5A">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ind w:left="720" w:hanging="720"/>
      </w:pPr>
    </w:p>
    <w:p w14:paraId="0E2C21C5" w14:textId="4E1849E6" w:rsidR="00C87464" w:rsidRDefault="00C87464" w:rsidP="00EC2A5A">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ind w:left="720" w:hanging="720"/>
      </w:pPr>
    </w:p>
    <w:p w14:paraId="14D7D366" w14:textId="36D5B78A" w:rsidR="00C87464" w:rsidRDefault="00C87464" w:rsidP="00EC2A5A">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ind w:left="720" w:hanging="720"/>
      </w:pPr>
    </w:p>
    <w:p w14:paraId="3FEEE78C" w14:textId="4B35CB76" w:rsidR="00C87464" w:rsidRDefault="00C87464" w:rsidP="00EC2A5A">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ind w:left="720" w:hanging="720"/>
      </w:pPr>
    </w:p>
    <w:p w14:paraId="69CB5365" w14:textId="384B2840" w:rsidR="00C87464" w:rsidRDefault="00C87464" w:rsidP="00EC2A5A">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ind w:left="720" w:hanging="720"/>
      </w:pPr>
    </w:p>
    <w:p w14:paraId="365401EE" w14:textId="4FDAE9C4" w:rsidR="00C87464" w:rsidRDefault="00C87464" w:rsidP="00EC2A5A">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ind w:left="720" w:hanging="720"/>
      </w:pPr>
    </w:p>
    <w:p w14:paraId="1C46EA08" w14:textId="678D08F9" w:rsidR="00C87464" w:rsidRDefault="00C87464" w:rsidP="00EC2A5A">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ind w:left="720" w:hanging="720"/>
      </w:pPr>
    </w:p>
    <w:p w14:paraId="289E3105" w14:textId="57CB4A42" w:rsidR="00C87464" w:rsidRDefault="00C87464" w:rsidP="00EC2A5A">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ind w:left="720" w:hanging="720"/>
      </w:pPr>
    </w:p>
    <w:p w14:paraId="2CEC9DB8" w14:textId="0C6B6A39" w:rsidR="00C87464" w:rsidRDefault="00C87464" w:rsidP="00EC2A5A">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ind w:left="720" w:hanging="720"/>
      </w:pPr>
    </w:p>
    <w:p w14:paraId="0FD6C009" w14:textId="3C91DD01" w:rsidR="00C87464" w:rsidRDefault="00C87464" w:rsidP="00EC2A5A">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ind w:left="720" w:hanging="720"/>
      </w:pPr>
    </w:p>
    <w:p w14:paraId="42D850FF" w14:textId="7FA8141C" w:rsidR="00C87464" w:rsidRDefault="00C87464" w:rsidP="00EC2A5A">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ind w:left="720" w:hanging="720"/>
      </w:pPr>
    </w:p>
    <w:p w14:paraId="6E186F54" w14:textId="3A73DEC7" w:rsidR="00C87464" w:rsidRDefault="00C87464" w:rsidP="00EC2A5A">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ind w:left="720" w:hanging="720"/>
      </w:pPr>
    </w:p>
    <w:p w14:paraId="0A365C7A" w14:textId="6286622D" w:rsidR="00C87464" w:rsidRDefault="00C87464" w:rsidP="00EC2A5A">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ind w:left="720" w:hanging="720"/>
      </w:pPr>
    </w:p>
    <w:p w14:paraId="5871387B" w14:textId="0A90A240" w:rsidR="00C87464" w:rsidRDefault="00C87464" w:rsidP="00EC2A5A">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ind w:left="720" w:hanging="720"/>
      </w:pPr>
    </w:p>
    <w:p w14:paraId="69AD2360" w14:textId="32330792" w:rsidR="00C87464" w:rsidRDefault="00C87464" w:rsidP="00EC2A5A">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ind w:left="720" w:hanging="720"/>
      </w:pPr>
    </w:p>
    <w:p w14:paraId="6AB642E1" w14:textId="6D309F95" w:rsidR="00C87464" w:rsidRDefault="00C87464" w:rsidP="00EC2A5A">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ind w:left="720" w:hanging="720"/>
      </w:pPr>
    </w:p>
    <w:p w14:paraId="7D66FBE7" w14:textId="72DAD8F5" w:rsidR="00C87464" w:rsidRDefault="00C87464" w:rsidP="00EC2A5A">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ind w:left="720" w:hanging="720"/>
      </w:pPr>
    </w:p>
    <w:p w14:paraId="50C21B93" w14:textId="41A8B7E2" w:rsidR="00C87464" w:rsidRDefault="00C87464" w:rsidP="00EC2A5A">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ind w:left="720" w:hanging="720"/>
      </w:pPr>
    </w:p>
    <w:p w14:paraId="00A33F02" w14:textId="11B4E468" w:rsidR="00C87464" w:rsidRDefault="00C87464" w:rsidP="00EC2A5A">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ind w:left="720" w:hanging="720"/>
      </w:pPr>
    </w:p>
    <w:p w14:paraId="63AB117E" w14:textId="34CAFE74" w:rsidR="00C87464" w:rsidRDefault="00C87464" w:rsidP="00EC2A5A">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ind w:left="720" w:hanging="720"/>
      </w:pPr>
    </w:p>
    <w:p w14:paraId="76222BE3" w14:textId="77777777" w:rsidR="00C87464" w:rsidRDefault="00C87464" w:rsidP="00C87464">
      <w:pPr>
        <w:spacing w:line="480" w:lineRule="auto"/>
        <w:jc w:val="center"/>
      </w:pPr>
      <w:r w:rsidRPr="000260AE">
        <w:lastRenderedPageBreak/>
        <w:t>Deviations from preregistration</w:t>
      </w:r>
    </w:p>
    <w:p w14:paraId="17FA8925" w14:textId="77777777" w:rsidR="00C87464" w:rsidRDefault="00C87464" w:rsidP="00C87464">
      <w:pPr>
        <w:spacing w:line="480" w:lineRule="auto"/>
        <w:rPr>
          <w:b/>
          <w:bCs/>
        </w:rPr>
      </w:pPr>
      <w:r>
        <w:rPr>
          <w:b/>
          <w:bCs/>
        </w:rPr>
        <w:t xml:space="preserve">Alternate labelling of blocks/trial types. </w:t>
      </w:r>
    </w:p>
    <w:p w14:paraId="016C16A7" w14:textId="77777777" w:rsidR="00C87464" w:rsidRDefault="00C87464" w:rsidP="00C87464">
      <w:pPr>
        <w:spacing w:line="480" w:lineRule="auto"/>
        <w:ind w:firstLine="720"/>
      </w:pPr>
      <w:r>
        <w:t xml:space="preserve">In our preregistrations, we had originally </w:t>
      </w:r>
      <w:proofErr w:type="spellStart"/>
      <w:r>
        <w:t>conceptualised</w:t>
      </w:r>
      <w:proofErr w:type="spellEnd"/>
      <w:r>
        <w:t xml:space="preserve"> a block/trial labelling strategy which would not treat blocks as consistent/inconsistent with training, but rather consistent/inconsistent with specific trained relations. For instance, if a participant learned </w:t>
      </w:r>
      <w:proofErr w:type="spellStart"/>
      <w:r>
        <w:t>Niffites</w:t>
      </w:r>
      <w:proofErr w:type="spellEnd"/>
      <w:r>
        <w:t xml:space="preserve"> are direct and </w:t>
      </w:r>
      <w:proofErr w:type="spellStart"/>
      <w:r>
        <w:t>Niffites</w:t>
      </w:r>
      <w:proofErr w:type="spellEnd"/>
      <w:r>
        <w:t xml:space="preserve"> should be kind, and then completed an </w:t>
      </w:r>
      <w:proofErr w:type="spellStart"/>
      <w:r>
        <w:t>are</w:t>
      </w:r>
      <w:proofErr w:type="spellEnd"/>
      <w:r>
        <w:t>-RRT, the block where participants would need to respond as if “</w:t>
      </w:r>
      <w:proofErr w:type="spellStart"/>
      <w:r>
        <w:t>Niffites</w:t>
      </w:r>
      <w:proofErr w:type="spellEnd"/>
      <w:r>
        <w:t xml:space="preserve"> are direct” would be consistent-with-trained-are-relations, whereas the block where participants would need to respond as if “</w:t>
      </w:r>
      <w:proofErr w:type="spellStart"/>
      <w:r>
        <w:t>Niffites</w:t>
      </w:r>
      <w:proofErr w:type="spellEnd"/>
      <w:r>
        <w:t xml:space="preserve"> are kind” would be consistent-with-trained-should-relations, because </w:t>
      </w:r>
      <w:proofErr w:type="spellStart"/>
      <w:r>
        <w:t>Niffites</w:t>
      </w:r>
      <w:proofErr w:type="spellEnd"/>
      <w:r>
        <w:t xml:space="preserve"> have been coordinated with kind in the context of a should-relation during training. The intention of this labelling strategy was to infer the presence of learning of both relations by the presence of an interaction between block/trial type and relation type. Specifically, we would have expected that RTs would be longer in the consistent-with-should compared to the consistent-with-are block when the relation-type used was “are</w:t>
      </w:r>
      <w:proofErr w:type="gramStart"/>
      <w:r>
        <w:t>”, but</w:t>
      </w:r>
      <w:proofErr w:type="gramEnd"/>
      <w:r>
        <w:t xml:space="preserve"> would expect the opposite pattern when the relation-type used was “should”.</w:t>
      </w:r>
    </w:p>
    <w:p w14:paraId="2AADBFB7" w14:textId="77777777" w:rsidR="00C87464" w:rsidRDefault="00C87464" w:rsidP="00C87464">
      <w:pPr>
        <w:spacing w:line="480" w:lineRule="auto"/>
        <w:ind w:firstLine="720"/>
      </w:pPr>
      <w:r>
        <w:t>As readers can likely notice from the description above,</w:t>
      </w:r>
      <w:r w:rsidRPr="000260AE">
        <w:t xml:space="preserve"> our original plan for labelling blocks/trial types </w:t>
      </w:r>
      <w:r>
        <w:t>was relatively difficult to understand for readers unfamiliar with the procedure</w:t>
      </w:r>
      <w:r w:rsidRPr="000260AE">
        <w:t xml:space="preserve">. </w:t>
      </w:r>
      <w:proofErr w:type="gramStart"/>
      <w:r w:rsidRPr="000260AE">
        <w:t>As a consequence</w:t>
      </w:r>
      <w:proofErr w:type="gramEnd"/>
      <w:r w:rsidRPr="000260AE">
        <w:t xml:space="preserve">, we adopted </w:t>
      </w:r>
      <w:r>
        <w:t xml:space="preserve">the </w:t>
      </w:r>
      <w:r w:rsidRPr="000260AE">
        <w:t>more conventional approach</w:t>
      </w:r>
      <w:r>
        <w:t xml:space="preserve"> of simply labelling blocks/trial types as either consistent or inconsistent with learning</w:t>
      </w:r>
      <w:r w:rsidRPr="000260AE">
        <w:t xml:space="preserve">. However, as a result, our analytic strategies differ somewhat to our preregistration. </w:t>
      </w:r>
      <w:r>
        <w:t>Specifically,</w:t>
      </w:r>
      <w:r w:rsidRPr="000260AE">
        <w:t xml:space="preserve"> </w:t>
      </w:r>
      <w:r>
        <w:t>in instances where we initially</w:t>
      </w:r>
      <w:r w:rsidRPr="000260AE">
        <w:t xml:space="preserve"> preregistered a significant interaction effect as the key effect in our analyses, we now </w:t>
      </w:r>
      <w:r>
        <w:t>would expect to not find a</w:t>
      </w:r>
      <w:r w:rsidRPr="000260AE">
        <w:t xml:space="preserve"> significant interaction effect</w:t>
      </w:r>
      <w:r>
        <w:t>, coupled with a significant main effect of block/trial type</w:t>
      </w:r>
      <w:r w:rsidRPr="000260AE">
        <w:t xml:space="preserve">. </w:t>
      </w:r>
      <w:r>
        <w:t xml:space="preserve">However, even this is not fully informative, because the presence of an interaction can still indicate that both are- and should-based learning has taken place, but simply to varying degrees. As a result, we also </w:t>
      </w:r>
      <w:r w:rsidRPr="000260AE">
        <w:t xml:space="preserve">supplement this </w:t>
      </w:r>
      <w:r w:rsidRPr="000260AE">
        <w:lastRenderedPageBreak/>
        <w:t xml:space="preserve">analysis by </w:t>
      </w:r>
      <w:proofErr w:type="gramStart"/>
      <w:r w:rsidRPr="000260AE">
        <w:t>investigating also</w:t>
      </w:r>
      <w:proofErr w:type="gramEnd"/>
      <w:r w:rsidRPr="000260AE">
        <w:t xml:space="preserve"> two main effects to qualify the specific pattern of any unexpected interaction which is found (i.e., one for are-based relations, and one for should-based relations)</w:t>
      </w:r>
      <w:r>
        <w:t xml:space="preserve"> for each implicit measure</w:t>
      </w:r>
      <w:r w:rsidRPr="000260AE">
        <w:t xml:space="preserve">. </w:t>
      </w:r>
      <w:r>
        <w:t>Notably</w:t>
      </w:r>
      <w:r w:rsidRPr="000260AE">
        <w:t xml:space="preserve"> different analytic approaches do not</w:t>
      </w:r>
      <w:r>
        <w:t xml:space="preserve"> significantly</w:t>
      </w:r>
      <w:r w:rsidRPr="000260AE">
        <w:t xml:space="preserve"> alter the general conclusions drawn for any of the measures</w:t>
      </w:r>
      <w:r>
        <w:t xml:space="preserve">. </w:t>
      </w:r>
    </w:p>
    <w:p w14:paraId="66A0880D" w14:textId="77777777" w:rsidR="00C87464" w:rsidRPr="000260AE" w:rsidRDefault="00C87464" w:rsidP="00C87464">
      <w:pPr>
        <w:spacing w:line="480" w:lineRule="auto"/>
        <w:ind w:firstLine="720"/>
      </w:pPr>
      <w:r w:rsidRPr="000260AE">
        <w:t>We originally preregistered that we would compare the two RRT variants using both a mixed-effects model and a fixed-effects model. However, given the changes above (and the fact that we now expected no two-way interaction between block and relation type), interpreting the</w:t>
      </w:r>
      <w:r>
        <w:t xml:space="preserve"> preregistered</w:t>
      </w:r>
      <w:r w:rsidRPr="000260AE">
        <w:t xml:space="preserve"> three-way interaction </w:t>
      </w:r>
      <w:r>
        <w:t>of interest</w:t>
      </w:r>
      <w:r w:rsidRPr="000260AE">
        <w:t xml:space="preserve"> for the mixed-effects model would be</w:t>
      </w:r>
      <w:r>
        <w:t xml:space="preserve"> exceedingly</w:t>
      </w:r>
      <w:r w:rsidRPr="000260AE">
        <w:t xml:space="preserve"> difficult. We therefore instead only conduct the fixed-effects analysis (which is identical to the analysis conducted between the two PEP variants). </w:t>
      </w:r>
    </w:p>
    <w:p w14:paraId="37904562" w14:textId="77777777" w:rsidR="00C87464" w:rsidRPr="00AE1A42" w:rsidRDefault="00C87464" w:rsidP="00C87464">
      <w:pPr>
        <w:spacing w:line="480" w:lineRule="auto"/>
        <w:rPr>
          <w:b/>
          <w:bCs/>
        </w:rPr>
      </w:pPr>
      <w:r>
        <w:rPr>
          <w:b/>
          <w:bCs/>
        </w:rPr>
        <w:t xml:space="preserve">More stringent screening criteria. </w:t>
      </w:r>
    </w:p>
    <w:p w14:paraId="34C29CEA" w14:textId="77777777" w:rsidR="00C87464" w:rsidRPr="000260AE" w:rsidRDefault="00C87464" w:rsidP="00C87464">
      <w:pPr>
        <w:spacing w:line="480" w:lineRule="auto"/>
        <w:ind w:firstLine="720"/>
        <w:rPr>
          <w:rStyle w:val="None"/>
        </w:rPr>
      </w:pPr>
      <w:r w:rsidRPr="000260AE">
        <w:rPr>
          <w:rStyle w:val="None"/>
        </w:rPr>
        <w:t xml:space="preserve">Following completion of our second experiment (using the </w:t>
      </w:r>
      <w:proofErr w:type="spellStart"/>
      <w:r w:rsidRPr="000260AE">
        <w:rPr>
          <w:rStyle w:val="None"/>
        </w:rPr>
        <w:t>aIAT</w:t>
      </w:r>
      <w:proofErr w:type="spellEnd"/>
      <w:r w:rsidRPr="000260AE">
        <w:rPr>
          <w:rStyle w:val="None"/>
        </w:rPr>
        <w:t xml:space="preserve">) we </w:t>
      </w:r>
      <w:proofErr w:type="spellStart"/>
      <w:r w:rsidRPr="000260AE">
        <w:rPr>
          <w:rStyle w:val="None"/>
        </w:rPr>
        <w:t>realised</w:t>
      </w:r>
      <w:proofErr w:type="spellEnd"/>
      <w:r w:rsidRPr="000260AE">
        <w:rPr>
          <w:rStyle w:val="None"/>
        </w:rPr>
        <w:t xml:space="preserve"> that we had </w:t>
      </w:r>
      <w:r>
        <w:rPr>
          <w:rStyle w:val="None"/>
        </w:rPr>
        <w:t>preregistered screening criteria which were less stringent than those typically used for both the IAT and the RRT</w:t>
      </w:r>
      <w:r w:rsidRPr="000260AE">
        <w:rPr>
          <w:rStyle w:val="None"/>
        </w:rPr>
        <w:t xml:space="preserve">. As such, we </w:t>
      </w:r>
      <w:r>
        <w:rPr>
          <w:rStyle w:val="None"/>
        </w:rPr>
        <w:t xml:space="preserve">changed our approach to the </w:t>
      </w:r>
      <w:r w:rsidRPr="000260AE">
        <w:rPr>
          <w:rStyle w:val="None"/>
        </w:rPr>
        <w:t>RRT data</w:t>
      </w:r>
      <w:r>
        <w:rPr>
          <w:rStyle w:val="None"/>
        </w:rPr>
        <w:t>, instead employing</w:t>
      </w:r>
      <w:r w:rsidRPr="000260AE">
        <w:rPr>
          <w:rStyle w:val="None"/>
        </w:rPr>
        <w:t xml:space="preserve"> the </w:t>
      </w:r>
      <w:r>
        <w:rPr>
          <w:rStyle w:val="None"/>
        </w:rPr>
        <w:t xml:space="preserve">more stringent </w:t>
      </w:r>
      <w:r w:rsidRPr="000260AE">
        <w:rPr>
          <w:rStyle w:val="None"/>
        </w:rPr>
        <w:t>processing</w:t>
      </w:r>
      <w:r>
        <w:rPr>
          <w:rStyle w:val="None"/>
        </w:rPr>
        <w:t>/exclusion</w:t>
      </w:r>
      <w:r w:rsidRPr="000260AE">
        <w:rPr>
          <w:rStyle w:val="None"/>
        </w:rPr>
        <w:t xml:space="preserve"> strategy </w:t>
      </w:r>
      <w:r>
        <w:rPr>
          <w:rStyle w:val="None"/>
        </w:rPr>
        <w:t>used for the</w:t>
      </w:r>
      <w:r w:rsidRPr="000260AE">
        <w:rPr>
          <w:rStyle w:val="None"/>
        </w:rPr>
        <w:t xml:space="preserve"> </w:t>
      </w:r>
      <w:proofErr w:type="spellStart"/>
      <w:r w:rsidRPr="000260AE">
        <w:rPr>
          <w:rStyle w:val="None"/>
        </w:rPr>
        <w:t>the</w:t>
      </w:r>
      <w:proofErr w:type="spellEnd"/>
      <w:r w:rsidRPr="000260AE">
        <w:rPr>
          <w:rStyle w:val="None"/>
        </w:rPr>
        <w:t xml:space="preserve"> </w:t>
      </w:r>
      <w:proofErr w:type="spellStart"/>
      <w:r w:rsidRPr="000260AE">
        <w:rPr>
          <w:rStyle w:val="None"/>
        </w:rPr>
        <w:t>aIATs</w:t>
      </w:r>
      <w:proofErr w:type="spellEnd"/>
      <w:r w:rsidRPr="000260AE">
        <w:rPr>
          <w:rStyle w:val="None"/>
        </w:rPr>
        <w:t xml:space="preserve"> to ensure a more rigorous </w:t>
      </w:r>
      <w:r w:rsidRPr="00AE1A42">
        <w:rPr>
          <w:rStyle w:val="None"/>
        </w:rPr>
        <w:t>treatment of the data, as well as keeping data processing relatively consistent across studies</w:t>
      </w:r>
      <w:r w:rsidRPr="00AE1A42">
        <w:t xml:space="preserve">. </w:t>
      </w:r>
      <w:r>
        <w:t>Treating</w:t>
      </w:r>
      <w:r w:rsidRPr="00AE1A42">
        <w:t xml:space="preserve"> the data in this way did not significantly alter the results compared to using the preregistered screening criteria.</w:t>
      </w:r>
      <w:r>
        <w:t xml:space="preserve"> However, we did need to resample participants, as the more stringent criteria excluded a substantially larger number of participants than were originally excluded using the less stringent criteria.</w:t>
      </w:r>
    </w:p>
    <w:p w14:paraId="290A8E75" w14:textId="77777777" w:rsidR="00C87464" w:rsidRPr="000260AE" w:rsidRDefault="00C87464" w:rsidP="00C87464">
      <w:pPr>
        <w:spacing w:line="480" w:lineRule="auto"/>
        <w:jc w:val="center"/>
      </w:pPr>
    </w:p>
    <w:p w14:paraId="1507E2FE" w14:textId="77777777" w:rsidR="00C87464" w:rsidRPr="000260AE" w:rsidRDefault="00C87464" w:rsidP="00C87464">
      <w:pPr>
        <w:spacing w:line="480" w:lineRule="auto"/>
      </w:pPr>
    </w:p>
    <w:p w14:paraId="6A9BDE7F" w14:textId="77777777" w:rsidR="00C87464" w:rsidRPr="000260AE" w:rsidRDefault="00C87464" w:rsidP="00C87464">
      <w:pPr>
        <w:spacing w:line="480" w:lineRule="auto"/>
      </w:pPr>
    </w:p>
    <w:p w14:paraId="78B39F20" w14:textId="77777777" w:rsidR="00C87464" w:rsidRPr="000260AE" w:rsidRDefault="00C87464" w:rsidP="00C87464">
      <w:pPr>
        <w:spacing w:line="480" w:lineRule="auto"/>
      </w:pPr>
    </w:p>
    <w:p w14:paraId="1DEC8B88" w14:textId="77777777" w:rsidR="00C87464" w:rsidRPr="000260AE" w:rsidRDefault="00C87464" w:rsidP="00C87464"/>
    <w:p w14:paraId="31CDF6B8" w14:textId="77777777" w:rsidR="00C87464" w:rsidRPr="001F2DF8" w:rsidRDefault="00C87464" w:rsidP="00EC2A5A">
      <w:pPr>
        <w:pBdr>
          <w:top w:val="none" w:sz="0" w:space="0" w:color="auto"/>
          <w:left w:val="none" w:sz="0" w:space="0" w:color="auto"/>
          <w:bottom w:val="none" w:sz="0" w:space="0" w:color="auto"/>
          <w:right w:val="none" w:sz="0" w:space="0" w:color="auto"/>
          <w:between w:val="none" w:sz="0" w:space="0" w:color="auto"/>
          <w:bar w:val="none" w:sz="0" w:color="auto"/>
        </w:pBdr>
        <w:spacing w:line="480" w:lineRule="auto"/>
        <w:ind w:left="720" w:hanging="720"/>
      </w:pPr>
    </w:p>
    <w:sectPr w:rsidR="00C87464" w:rsidRPr="001F2DF8" w:rsidSect="00C6212F">
      <w:headerReference w:type="default" r:id="rId58"/>
      <w:footerReference w:type="even" r:id="rId59"/>
      <w:footerReference w:type="default" r:id="rId60"/>
      <w:headerReference w:type="first" r:id="rId61"/>
      <w:pgSz w:w="11900" w:h="16840"/>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01E084" w14:textId="77777777" w:rsidR="00506E35" w:rsidRDefault="00506E35" w:rsidP="00A417BA">
      <w:r>
        <w:separator/>
      </w:r>
    </w:p>
  </w:endnote>
  <w:endnote w:type="continuationSeparator" w:id="0">
    <w:p w14:paraId="33DE7941" w14:textId="77777777" w:rsidR="00506E35" w:rsidRDefault="00506E35" w:rsidP="00A417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61969753"/>
      <w:docPartObj>
        <w:docPartGallery w:val="Page Numbers (Bottom of Page)"/>
        <w:docPartUnique/>
      </w:docPartObj>
    </w:sdtPr>
    <w:sdtContent>
      <w:p w14:paraId="73B2DA8D" w14:textId="0BC05CB3" w:rsidR="00C6212F" w:rsidRDefault="00C6212F" w:rsidP="007333E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2A17440" w14:textId="77777777" w:rsidR="00C6212F" w:rsidRDefault="00C6212F" w:rsidP="00C6212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6B24C4" w14:textId="259182F4" w:rsidR="00C6212F" w:rsidRDefault="00C6212F" w:rsidP="00C6212F">
    <w:pPr>
      <w:pStyle w:val="Footer"/>
      <w:framePr w:wrap="none" w:vAnchor="text" w:hAnchor="margin" w:xAlign="right" w:y="1"/>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2</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432AE2" w14:textId="77777777" w:rsidR="00506E35" w:rsidRDefault="00506E35" w:rsidP="00A417BA">
      <w:r>
        <w:separator/>
      </w:r>
    </w:p>
  </w:footnote>
  <w:footnote w:type="continuationSeparator" w:id="0">
    <w:p w14:paraId="71CC6753" w14:textId="77777777" w:rsidR="00506E35" w:rsidRDefault="00506E35" w:rsidP="00A417BA">
      <w:r>
        <w:continuationSeparator/>
      </w:r>
    </w:p>
  </w:footnote>
  <w:footnote w:id="1">
    <w:p w14:paraId="761D2AC0" w14:textId="0DB3C662" w:rsidR="0005551A" w:rsidRPr="00D51CBF" w:rsidRDefault="0005551A">
      <w:pPr>
        <w:pStyle w:val="FootnoteText"/>
        <w:rPr>
          <w:lang w:val="en-GB"/>
        </w:rPr>
      </w:pPr>
      <w:r>
        <w:rPr>
          <w:rStyle w:val="FootnoteReference"/>
        </w:rPr>
        <w:footnoteRef/>
      </w:r>
      <w:r>
        <w:t xml:space="preserve"> </w:t>
      </w:r>
      <w:r>
        <w:rPr>
          <w:lang w:val="en-GB"/>
        </w:rPr>
        <w:t xml:space="preserve">Analyses based on the standard IAT can be found in the Supplementary Materials. </w:t>
      </w:r>
    </w:p>
  </w:footnote>
  <w:footnote w:id="2">
    <w:p w14:paraId="3D85DCB0" w14:textId="1DD6115F" w:rsidR="0005551A" w:rsidRPr="009906DC" w:rsidRDefault="0005551A">
      <w:pPr>
        <w:pStyle w:val="FootnoteText"/>
        <w:rPr>
          <w:lang w:val="en-GB"/>
        </w:rPr>
      </w:pPr>
      <w:r>
        <w:rPr>
          <w:rStyle w:val="FootnoteReference"/>
        </w:rPr>
        <w:footnoteRef/>
      </w:r>
      <w:r>
        <w:t xml:space="preserve"> </w:t>
      </w:r>
      <w:r>
        <w:rPr>
          <w:lang w:val="en-GB"/>
        </w:rPr>
        <w:t xml:space="preserve">This bears strong resemblance to evaluative priming procedures, but instead of focusing on evaluative content, the task instead focuses on truth value.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11345F" w14:textId="10B56CF0" w:rsidR="0005551A" w:rsidRPr="00A417BA" w:rsidRDefault="0005551A" w:rsidP="00A417BA">
    <w:pPr>
      <w:pStyle w:val="Header"/>
    </w:pPr>
    <w:r>
      <w:t>SENSITIVITY TO RELATIONAL INFORMATION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C52DD0" w14:textId="22D3B78A" w:rsidR="0005551A" w:rsidRDefault="0005551A" w:rsidP="00A417BA">
    <w:pPr>
      <w:pStyle w:val="Header"/>
    </w:pPr>
    <w:r>
      <w:t>SENSITIVITY TO RELATIONAL INFORMATION</w:t>
    </w:r>
  </w:p>
  <w:p w14:paraId="012A3933" w14:textId="2E7B588F" w:rsidR="0005551A" w:rsidRDefault="0005551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DB801AC"/>
    <w:multiLevelType w:val="hybridMultilevel"/>
    <w:tmpl w:val="83003318"/>
    <w:lvl w:ilvl="0" w:tplc="C658C75A">
      <w:start w:val="2"/>
      <w:numFmt w:val="bullet"/>
      <w:lvlText w:val="-"/>
      <w:lvlJc w:val="left"/>
      <w:pPr>
        <w:ind w:left="720" w:hanging="360"/>
      </w:pPr>
      <w:rPr>
        <w:rFonts w:ascii="Times New Roman" w:eastAsia="Arial Unicode MS" w:hAnsi="Times New Roman"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4F577F44"/>
    <w:multiLevelType w:val="hybridMultilevel"/>
    <w:tmpl w:val="9916897E"/>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num w:numId="1" w16cid:durableId="308748472">
    <w:abstractNumId w:val="0"/>
  </w:num>
  <w:num w:numId="2" w16cid:durableId="12098740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17BA"/>
    <w:rsid w:val="000029FF"/>
    <w:rsid w:val="00004719"/>
    <w:rsid w:val="00004E7B"/>
    <w:rsid w:val="0000506E"/>
    <w:rsid w:val="00013221"/>
    <w:rsid w:val="000244A7"/>
    <w:rsid w:val="000245A8"/>
    <w:rsid w:val="000255E4"/>
    <w:rsid w:val="000325D2"/>
    <w:rsid w:val="00040BB1"/>
    <w:rsid w:val="000503E2"/>
    <w:rsid w:val="00053326"/>
    <w:rsid w:val="00054519"/>
    <w:rsid w:val="0005551A"/>
    <w:rsid w:val="00055D31"/>
    <w:rsid w:val="0006500A"/>
    <w:rsid w:val="00066598"/>
    <w:rsid w:val="0006685F"/>
    <w:rsid w:val="00070526"/>
    <w:rsid w:val="000715C5"/>
    <w:rsid w:val="00081D40"/>
    <w:rsid w:val="00083D6C"/>
    <w:rsid w:val="00086CA3"/>
    <w:rsid w:val="00090A90"/>
    <w:rsid w:val="000A3B85"/>
    <w:rsid w:val="000A6551"/>
    <w:rsid w:val="000B3880"/>
    <w:rsid w:val="000B3BEF"/>
    <w:rsid w:val="000B7DAB"/>
    <w:rsid w:val="000B7DD7"/>
    <w:rsid w:val="000C24E9"/>
    <w:rsid w:val="000C5FBD"/>
    <w:rsid w:val="000D5425"/>
    <w:rsid w:val="000D5593"/>
    <w:rsid w:val="000E13FC"/>
    <w:rsid w:val="000E3249"/>
    <w:rsid w:val="000E5393"/>
    <w:rsid w:val="000E5670"/>
    <w:rsid w:val="000E590A"/>
    <w:rsid w:val="000E6853"/>
    <w:rsid w:val="000E6CC8"/>
    <w:rsid w:val="000F3E3B"/>
    <w:rsid w:val="000F4F4A"/>
    <w:rsid w:val="000F72B4"/>
    <w:rsid w:val="00106E07"/>
    <w:rsid w:val="00107567"/>
    <w:rsid w:val="001125DA"/>
    <w:rsid w:val="00116F31"/>
    <w:rsid w:val="00117958"/>
    <w:rsid w:val="00124BE9"/>
    <w:rsid w:val="001406A1"/>
    <w:rsid w:val="0014391C"/>
    <w:rsid w:val="00151E64"/>
    <w:rsid w:val="00153B52"/>
    <w:rsid w:val="0017410D"/>
    <w:rsid w:val="001759AE"/>
    <w:rsid w:val="001801B6"/>
    <w:rsid w:val="00180DD2"/>
    <w:rsid w:val="001834E1"/>
    <w:rsid w:val="001942D7"/>
    <w:rsid w:val="001A137B"/>
    <w:rsid w:val="001A3BEB"/>
    <w:rsid w:val="001A4C88"/>
    <w:rsid w:val="001A704C"/>
    <w:rsid w:val="001A7E99"/>
    <w:rsid w:val="001B3634"/>
    <w:rsid w:val="001B680C"/>
    <w:rsid w:val="001C0DF2"/>
    <w:rsid w:val="001C17A4"/>
    <w:rsid w:val="001C3E6F"/>
    <w:rsid w:val="001D5049"/>
    <w:rsid w:val="001D759F"/>
    <w:rsid w:val="001E2DAA"/>
    <w:rsid w:val="001F0F75"/>
    <w:rsid w:val="001F2DF8"/>
    <w:rsid w:val="001F434F"/>
    <w:rsid w:val="0020179E"/>
    <w:rsid w:val="002035D9"/>
    <w:rsid w:val="002053C8"/>
    <w:rsid w:val="002138AD"/>
    <w:rsid w:val="002161AA"/>
    <w:rsid w:val="00216834"/>
    <w:rsid w:val="00223831"/>
    <w:rsid w:val="00230AC0"/>
    <w:rsid w:val="0023196A"/>
    <w:rsid w:val="00232CF3"/>
    <w:rsid w:val="0023751E"/>
    <w:rsid w:val="0024048F"/>
    <w:rsid w:val="00241FBE"/>
    <w:rsid w:val="00242D57"/>
    <w:rsid w:val="00242FDD"/>
    <w:rsid w:val="00243461"/>
    <w:rsid w:val="002434E9"/>
    <w:rsid w:val="00245B2C"/>
    <w:rsid w:val="00246605"/>
    <w:rsid w:val="002475BA"/>
    <w:rsid w:val="00251409"/>
    <w:rsid w:val="0026130C"/>
    <w:rsid w:val="00262D6E"/>
    <w:rsid w:val="00264166"/>
    <w:rsid w:val="0026669D"/>
    <w:rsid w:val="00266AB5"/>
    <w:rsid w:val="00267E6F"/>
    <w:rsid w:val="00270892"/>
    <w:rsid w:val="00271065"/>
    <w:rsid w:val="00274AB0"/>
    <w:rsid w:val="00276D77"/>
    <w:rsid w:val="00277137"/>
    <w:rsid w:val="00277C2C"/>
    <w:rsid w:val="00280490"/>
    <w:rsid w:val="002824F4"/>
    <w:rsid w:val="00283292"/>
    <w:rsid w:val="00283CF5"/>
    <w:rsid w:val="00290E7E"/>
    <w:rsid w:val="002928C3"/>
    <w:rsid w:val="0029325D"/>
    <w:rsid w:val="00295A80"/>
    <w:rsid w:val="002A1B75"/>
    <w:rsid w:val="002A57F3"/>
    <w:rsid w:val="002A63A1"/>
    <w:rsid w:val="002B192E"/>
    <w:rsid w:val="002B4626"/>
    <w:rsid w:val="002B671D"/>
    <w:rsid w:val="002B7F74"/>
    <w:rsid w:val="002C247A"/>
    <w:rsid w:val="002C3F35"/>
    <w:rsid w:val="002C7462"/>
    <w:rsid w:val="002C78B9"/>
    <w:rsid w:val="002D05DD"/>
    <w:rsid w:val="002D3810"/>
    <w:rsid w:val="002D7186"/>
    <w:rsid w:val="002E02A0"/>
    <w:rsid w:val="002E2391"/>
    <w:rsid w:val="002E4DE4"/>
    <w:rsid w:val="002E53CF"/>
    <w:rsid w:val="003020FE"/>
    <w:rsid w:val="003130A8"/>
    <w:rsid w:val="003139AD"/>
    <w:rsid w:val="003239D5"/>
    <w:rsid w:val="00324D65"/>
    <w:rsid w:val="003300B8"/>
    <w:rsid w:val="003323D8"/>
    <w:rsid w:val="0033304B"/>
    <w:rsid w:val="00334116"/>
    <w:rsid w:val="00343A99"/>
    <w:rsid w:val="003453CE"/>
    <w:rsid w:val="0034608B"/>
    <w:rsid w:val="0034664A"/>
    <w:rsid w:val="00347F60"/>
    <w:rsid w:val="003524D3"/>
    <w:rsid w:val="00373CB7"/>
    <w:rsid w:val="00380BA7"/>
    <w:rsid w:val="00381DC7"/>
    <w:rsid w:val="00384D23"/>
    <w:rsid w:val="00386109"/>
    <w:rsid w:val="003917BD"/>
    <w:rsid w:val="003926E6"/>
    <w:rsid w:val="00392771"/>
    <w:rsid w:val="0039459C"/>
    <w:rsid w:val="00397423"/>
    <w:rsid w:val="003A10E4"/>
    <w:rsid w:val="003A18C4"/>
    <w:rsid w:val="003A4EE9"/>
    <w:rsid w:val="003A5176"/>
    <w:rsid w:val="003B0068"/>
    <w:rsid w:val="003B63CA"/>
    <w:rsid w:val="003B6DF5"/>
    <w:rsid w:val="003C0378"/>
    <w:rsid w:val="003C47C2"/>
    <w:rsid w:val="003C48EE"/>
    <w:rsid w:val="003D3C30"/>
    <w:rsid w:val="003E0BD9"/>
    <w:rsid w:val="003E4016"/>
    <w:rsid w:val="003F3D59"/>
    <w:rsid w:val="003F6253"/>
    <w:rsid w:val="003F7057"/>
    <w:rsid w:val="0040242B"/>
    <w:rsid w:val="00403A85"/>
    <w:rsid w:val="00407263"/>
    <w:rsid w:val="00407DF2"/>
    <w:rsid w:val="00413AB6"/>
    <w:rsid w:val="0041479C"/>
    <w:rsid w:val="00416B1C"/>
    <w:rsid w:val="004205FA"/>
    <w:rsid w:val="004234B2"/>
    <w:rsid w:val="004243C8"/>
    <w:rsid w:val="00425F30"/>
    <w:rsid w:val="0043272B"/>
    <w:rsid w:val="00434AEF"/>
    <w:rsid w:val="0043787B"/>
    <w:rsid w:val="00441687"/>
    <w:rsid w:val="00442B8B"/>
    <w:rsid w:val="00442F3D"/>
    <w:rsid w:val="00442F45"/>
    <w:rsid w:val="00447D5B"/>
    <w:rsid w:val="004503C7"/>
    <w:rsid w:val="00450801"/>
    <w:rsid w:val="00450EA9"/>
    <w:rsid w:val="004558A3"/>
    <w:rsid w:val="00457560"/>
    <w:rsid w:val="00457F10"/>
    <w:rsid w:val="004605BA"/>
    <w:rsid w:val="00460AFF"/>
    <w:rsid w:val="00460CF2"/>
    <w:rsid w:val="00461314"/>
    <w:rsid w:val="00463B34"/>
    <w:rsid w:val="0046612F"/>
    <w:rsid w:val="00470148"/>
    <w:rsid w:val="0047384B"/>
    <w:rsid w:val="00476FE1"/>
    <w:rsid w:val="00482297"/>
    <w:rsid w:val="00482E8F"/>
    <w:rsid w:val="00485F5F"/>
    <w:rsid w:val="0049475D"/>
    <w:rsid w:val="00494A82"/>
    <w:rsid w:val="00495203"/>
    <w:rsid w:val="004A5F6E"/>
    <w:rsid w:val="004A681D"/>
    <w:rsid w:val="004B499C"/>
    <w:rsid w:val="004C333A"/>
    <w:rsid w:val="004C7777"/>
    <w:rsid w:val="004D3B7F"/>
    <w:rsid w:val="004D5095"/>
    <w:rsid w:val="004D703D"/>
    <w:rsid w:val="004D7451"/>
    <w:rsid w:val="004D7879"/>
    <w:rsid w:val="004E1FB0"/>
    <w:rsid w:val="004E2B15"/>
    <w:rsid w:val="005029F6"/>
    <w:rsid w:val="00503414"/>
    <w:rsid w:val="005043EE"/>
    <w:rsid w:val="00505651"/>
    <w:rsid w:val="00506624"/>
    <w:rsid w:val="00506E35"/>
    <w:rsid w:val="00512A81"/>
    <w:rsid w:val="00514DCB"/>
    <w:rsid w:val="00515B92"/>
    <w:rsid w:val="0052168B"/>
    <w:rsid w:val="005240DE"/>
    <w:rsid w:val="00533F1D"/>
    <w:rsid w:val="0053564D"/>
    <w:rsid w:val="005369D6"/>
    <w:rsid w:val="0054244B"/>
    <w:rsid w:val="005435B2"/>
    <w:rsid w:val="0054464E"/>
    <w:rsid w:val="0054684F"/>
    <w:rsid w:val="00550854"/>
    <w:rsid w:val="0055273F"/>
    <w:rsid w:val="00553156"/>
    <w:rsid w:val="0056472C"/>
    <w:rsid w:val="0057264E"/>
    <w:rsid w:val="00576125"/>
    <w:rsid w:val="0057632C"/>
    <w:rsid w:val="005767F8"/>
    <w:rsid w:val="0059105B"/>
    <w:rsid w:val="005928D5"/>
    <w:rsid w:val="00595701"/>
    <w:rsid w:val="005A3D20"/>
    <w:rsid w:val="005A5424"/>
    <w:rsid w:val="005A5A07"/>
    <w:rsid w:val="005B1B65"/>
    <w:rsid w:val="005B38C5"/>
    <w:rsid w:val="005B3E44"/>
    <w:rsid w:val="005B68DF"/>
    <w:rsid w:val="005B76B3"/>
    <w:rsid w:val="005C0010"/>
    <w:rsid w:val="005C57E4"/>
    <w:rsid w:val="005D0DFC"/>
    <w:rsid w:val="005D641F"/>
    <w:rsid w:val="005D7436"/>
    <w:rsid w:val="005E311B"/>
    <w:rsid w:val="00601C79"/>
    <w:rsid w:val="00602534"/>
    <w:rsid w:val="006048D0"/>
    <w:rsid w:val="00606275"/>
    <w:rsid w:val="00606644"/>
    <w:rsid w:val="006074D9"/>
    <w:rsid w:val="00613323"/>
    <w:rsid w:val="0062120D"/>
    <w:rsid w:val="006254F0"/>
    <w:rsid w:val="00631706"/>
    <w:rsid w:val="00640207"/>
    <w:rsid w:val="00650AFE"/>
    <w:rsid w:val="00650EEC"/>
    <w:rsid w:val="006519BD"/>
    <w:rsid w:val="00651DBA"/>
    <w:rsid w:val="006568A5"/>
    <w:rsid w:val="00660A49"/>
    <w:rsid w:val="00663327"/>
    <w:rsid w:val="00667668"/>
    <w:rsid w:val="00671EC3"/>
    <w:rsid w:val="0067231C"/>
    <w:rsid w:val="006727E3"/>
    <w:rsid w:val="00674EC2"/>
    <w:rsid w:val="00676180"/>
    <w:rsid w:val="0068032D"/>
    <w:rsid w:val="00680ECD"/>
    <w:rsid w:val="00684B96"/>
    <w:rsid w:val="006916D4"/>
    <w:rsid w:val="006B3BF3"/>
    <w:rsid w:val="006D0D04"/>
    <w:rsid w:val="006D1B68"/>
    <w:rsid w:val="006D7BF4"/>
    <w:rsid w:val="006E1617"/>
    <w:rsid w:val="006E1F07"/>
    <w:rsid w:val="006E310F"/>
    <w:rsid w:val="006E5955"/>
    <w:rsid w:val="006E5C14"/>
    <w:rsid w:val="006F1E71"/>
    <w:rsid w:val="006F2970"/>
    <w:rsid w:val="006F2E51"/>
    <w:rsid w:val="006F7860"/>
    <w:rsid w:val="007028C7"/>
    <w:rsid w:val="0070543E"/>
    <w:rsid w:val="00711B68"/>
    <w:rsid w:val="00712BD8"/>
    <w:rsid w:val="00713D35"/>
    <w:rsid w:val="0072252B"/>
    <w:rsid w:val="00723F7A"/>
    <w:rsid w:val="00725FCA"/>
    <w:rsid w:val="00731207"/>
    <w:rsid w:val="00735FF8"/>
    <w:rsid w:val="007400DC"/>
    <w:rsid w:val="0074296A"/>
    <w:rsid w:val="00745859"/>
    <w:rsid w:val="00747086"/>
    <w:rsid w:val="00752D8B"/>
    <w:rsid w:val="00755159"/>
    <w:rsid w:val="00762318"/>
    <w:rsid w:val="007625B4"/>
    <w:rsid w:val="007676BF"/>
    <w:rsid w:val="00774F76"/>
    <w:rsid w:val="007754E1"/>
    <w:rsid w:val="0078156C"/>
    <w:rsid w:val="00781BCF"/>
    <w:rsid w:val="00795FB1"/>
    <w:rsid w:val="00796D06"/>
    <w:rsid w:val="007A02D0"/>
    <w:rsid w:val="007B03A9"/>
    <w:rsid w:val="007D209C"/>
    <w:rsid w:val="007D3D96"/>
    <w:rsid w:val="007E7959"/>
    <w:rsid w:val="007F21CC"/>
    <w:rsid w:val="007F3086"/>
    <w:rsid w:val="007F7048"/>
    <w:rsid w:val="007F7C7B"/>
    <w:rsid w:val="0080204D"/>
    <w:rsid w:val="0080292F"/>
    <w:rsid w:val="008071EE"/>
    <w:rsid w:val="00807F4E"/>
    <w:rsid w:val="00810700"/>
    <w:rsid w:val="008107E3"/>
    <w:rsid w:val="00812593"/>
    <w:rsid w:val="00814A77"/>
    <w:rsid w:val="00815C2F"/>
    <w:rsid w:val="00825678"/>
    <w:rsid w:val="00827923"/>
    <w:rsid w:val="0083025A"/>
    <w:rsid w:val="00831662"/>
    <w:rsid w:val="00837003"/>
    <w:rsid w:val="00841C77"/>
    <w:rsid w:val="00842542"/>
    <w:rsid w:val="008431A4"/>
    <w:rsid w:val="00844AFB"/>
    <w:rsid w:val="00850D1A"/>
    <w:rsid w:val="00855EBB"/>
    <w:rsid w:val="008618B1"/>
    <w:rsid w:val="00862A45"/>
    <w:rsid w:val="00865E54"/>
    <w:rsid w:val="00872582"/>
    <w:rsid w:val="00873BA4"/>
    <w:rsid w:val="00885CEC"/>
    <w:rsid w:val="00887860"/>
    <w:rsid w:val="00893F86"/>
    <w:rsid w:val="008A1B09"/>
    <w:rsid w:val="008A4704"/>
    <w:rsid w:val="008B132B"/>
    <w:rsid w:val="008B34D1"/>
    <w:rsid w:val="008B3F31"/>
    <w:rsid w:val="008C0A20"/>
    <w:rsid w:val="008C37D5"/>
    <w:rsid w:val="008C70CE"/>
    <w:rsid w:val="008E57F9"/>
    <w:rsid w:val="008E65A1"/>
    <w:rsid w:val="008F036C"/>
    <w:rsid w:val="008F0917"/>
    <w:rsid w:val="008F12D6"/>
    <w:rsid w:val="008F2FA2"/>
    <w:rsid w:val="008F6EF4"/>
    <w:rsid w:val="00907068"/>
    <w:rsid w:val="00913910"/>
    <w:rsid w:val="00924C3D"/>
    <w:rsid w:val="00925FDB"/>
    <w:rsid w:val="00930EF9"/>
    <w:rsid w:val="009332BD"/>
    <w:rsid w:val="00936D92"/>
    <w:rsid w:val="00937276"/>
    <w:rsid w:val="00937FA1"/>
    <w:rsid w:val="00946AB7"/>
    <w:rsid w:val="009528B5"/>
    <w:rsid w:val="00953464"/>
    <w:rsid w:val="00955FE3"/>
    <w:rsid w:val="00971C94"/>
    <w:rsid w:val="0097616A"/>
    <w:rsid w:val="00983A5B"/>
    <w:rsid w:val="009906DC"/>
    <w:rsid w:val="00994D81"/>
    <w:rsid w:val="009A0346"/>
    <w:rsid w:val="009A33B5"/>
    <w:rsid w:val="009A4456"/>
    <w:rsid w:val="009A469A"/>
    <w:rsid w:val="009A7CFA"/>
    <w:rsid w:val="009B248E"/>
    <w:rsid w:val="009B7039"/>
    <w:rsid w:val="009B74AE"/>
    <w:rsid w:val="009C24BB"/>
    <w:rsid w:val="009C75ED"/>
    <w:rsid w:val="009D2F74"/>
    <w:rsid w:val="009D34D3"/>
    <w:rsid w:val="009D5A20"/>
    <w:rsid w:val="009E03AA"/>
    <w:rsid w:val="009E7646"/>
    <w:rsid w:val="009F0313"/>
    <w:rsid w:val="009F349A"/>
    <w:rsid w:val="009F6284"/>
    <w:rsid w:val="00A033E1"/>
    <w:rsid w:val="00A03BE6"/>
    <w:rsid w:val="00A05997"/>
    <w:rsid w:val="00A06A2B"/>
    <w:rsid w:val="00A119B9"/>
    <w:rsid w:val="00A13B63"/>
    <w:rsid w:val="00A176EF"/>
    <w:rsid w:val="00A17CAB"/>
    <w:rsid w:val="00A21998"/>
    <w:rsid w:val="00A2375F"/>
    <w:rsid w:val="00A247DA"/>
    <w:rsid w:val="00A259C8"/>
    <w:rsid w:val="00A267E7"/>
    <w:rsid w:val="00A32A42"/>
    <w:rsid w:val="00A34B8C"/>
    <w:rsid w:val="00A34EBF"/>
    <w:rsid w:val="00A3680D"/>
    <w:rsid w:val="00A417BA"/>
    <w:rsid w:val="00A5024D"/>
    <w:rsid w:val="00A50623"/>
    <w:rsid w:val="00A62867"/>
    <w:rsid w:val="00A655A7"/>
    <w:rsid w:val="00A65937"/>
    <w:rsid w:val="00A67585"/>
    <w:rsid w:val="00A77429"/>
    <w:rsid w:val="00A77D37"/>
    <w:rsid w:val="00A81514"/>
    <w:rsid w:val="00A86534"/>
    <w:rsid w:val="00A93A58"/>
    <w:rsid w:val="00AA347F"/>
    <w:rsid w:val="00AB0FCC"/>
    <w:rsid w:val="00AB5691"/>
    <w:rsid w:val="00AB7B33"/>
    <w:rsid w:val="00AB7CBB"/>
    <w:rsid w:val="00AC3B72"/>
    <w:rsid w:val="00AD3D47"/>
    <w:rsid w:val="00AD68D8"/>
    <w:rsid w:val="00AE040A"/>
    <w:rsid w:val="00AE0DAE"/>
    <w:rsid w:val="00AE6B72"/>
    <w:rsid w:val="00AF0074"/>
    <w:rsid w:val="00AF041A"/>
    <w:rsid w:val="00AF099B"/>
    <w:rsid w:val="00AF28E9"/>
    <w:rsid w:val="00B060F6"/>
    <w:rsid w:val="00B16C9E"/>
    <w:rsid w:val="00B16DA3"/>
    <w:rsid w:val="00B31C12"/>
    <w:rsid w:val="00B322ED"/>
    <w:rsid w:val="00B35A8B"/>
    <w:rsid w:val="00B414E3"/>
    <w:rsid w:val="00B42C77"/>
    <w:rsid w:val="00B5010F"/>
    <w:rsid w:val="00B51112"/>
    <w:rsid w:val="00B51EA5"/>
    <w:rsid w:val="00B563B3"/>
    <w:rsid w:val="00B60EB8"/>
    <w:rsid w:val="00B6440B"/>
    <w:rsid w:val="00B70D40"/>
    <w:rsid w:val="00B77241"/>
    <w:rsid w:val="00B825DD"/>
    <w:rsid w:val="00B87F53"/>
    <w:rsid w:val="00B923A4"/>
    <w:rsid w:val="00B940E8"/>
    <w:rsid w:val="00BA0274"/>
    <w:rsid w:val="00BA1800"/>
    <w:rsid w:val="00BA1E4D"/>
    <w:rsid w:val="00BA451D"/>
    <w:rsid w:val="00BA4D4C"/>
    <w:rsid w:val="00BA6B45"/>
    <w:rsid w:val="00BA76F4"/>
    <w:rsid w:val="00BA7B1D"/>
    <w:rsid w:val="00BB4CA7"/>
    <w:rsid w:val="00BB76F1"/>
    <w:rsid w:val="00BC511F"/>
    <w:rsid w:val="00BC730F"/>
    <w:rsid w:val="00BD00DD"/>
    <w:rsid w:val="00BD1189"/>
    <w:rsid w:val="00BD2635"/>
    <w:rsid w:val="00BE1F5C"/>
    <w:rsid w:val="00BE72F8"/>
    <w:rsid w:val="00BE7AB5"/>
    <w:rsid w:val="00BE7E7D"/>
    <w:rsid w:val="00BF07C8"/>
    <w:rsid w:val="00BF0877"/>
    <w:rsid w:val="00BF3C72"/>
    <w:rsid w:val="00C04CD1"/>
    <w:rsid w:val="00C05AD4"/>
    <w:rsid w:val="00C05F09"/>
    <w:rsid w:val="00C12377"/>
    <w:rsid w:val="00C17633"/>
    <w:rsid w:val="00C17912"/>
    <w:rsid w:val="00C2045B"/>
    <w:rsid w:val="00C2241A"/>
    <w:rsid w:val="00C27265"/>
    <w:rsid w:val="00C356AB"/>
    <w:rsid w:val="00C37797"/>
    <w:rsid w:val="00C3794B"/>
    <w:rsid w:val="00C40E37"/>
    <w:rsid w:val="00C4745E"/>
    <w:rsid w:val="00C51A2B"/>
    <w:rsid w:val="00C51BB8"/>
    <w:rsid w:val="00C60342"/>
    <w:rsid w:val="00C6212F"/>
    <w:rsid w:val="00C651F4"/>
    <w:rsid w:val="00C67AEF"/>
    <w:rsid w:val="00C75D04"/>
    <w:rsid w:val="00C846CC"/>
    <w:rsid w:val="00C87464"/>
    <w:rsid w:val="00C8777F"/>
    <w:rsid w:val="00C92804"/>
    <w:rsid w:val="00C92EB8"/>
    <w:rsid w:val="00C94677"/>
    <w:rsid w:val="00CA5439"/>
    <w:rsid w:val="00CA557C"/>
    <w:rsid w:val="00CB1632"/>
    <w:rsid w:val="00CB6AA4"/>
    <w:rsid w:val="00CB743E"/>
    <w:rsid w:val="00CB7ADD"/>
    <w:rsid w:val="00CC16DB"/>
    <w:rsid w:val="00CC615B"/>
    <w:rsid w:val="00CD03D4"/>
    <w:rsid w:val="00CD13F4"/>
    <w:rsid w:val="00CD587B"/>
    <w:rsid w:val="00CD6895"/>
    <w:rsid w:val="00CE24AA"/>
    <w:rsid w:val="00CE2E21"/>
    <w:rsid w:val="00CE625D"/>
    <w:rsid w:val="00CF0D0B"/>
    <w:rsid w:val="00D010A5"/>
    <w:rsid w:val="00D03E19"/>
    <w:rsid w:val="00D044ED"/>
    <w:rsid w:val="00D1005D"/>
    <w:rsid w:val="00D104B7"/>
    <w:rsid w:val="00D14306"/>
    <w:rsid w:val="00D14C90"/>
    <w:rsid w:val="00D22F8E"/>
    <w:rsid w:val="00D24162"/>
    <w:rsid w:val="00D27597"/>
    <w:rsid w:val="00D30A97"/>
    <w:rsid w:val="00D3354B"/>
    <w:rsid w:val="00D3476C"/>
    <w:rsid w:val="00D44751"/>
    <w:rsid w:val="00D44CFE"/>
    <w:rsid w:val="00D471A4"/>
    <w:rsid w:val="00D51CBF"/>
    <w:rsid w:val="00D63581"/>
    <w:rsid w:val="00D746DD"/>
    <w:rsid w:val="00D7513F"/>
    <w:rsid w:val="00D779D7"/>
    <w:rsid w:val="00D8153B"/>
    <w:rsid w:val="00D81F36"/>
    <w:rsid w:val="00D84092"/>
    <w:rsid w:val="00D8632E"/>
    <w:rsid w:val="00D86420"/>
    <w:rsid w:val="00D9203F"/>
    <w:rsid w:val="00D93238"/>
    <w:rsid w:val="00DA01CE"/>
    <w:rsid w:val="00DA664B"/>
    <w:rsid w:val="00DA7F21"/>
    <w:rsid w:val="00DB2501"/>
    <w:rsid w:val="00DC4905"/>
    <w:rsid w:val="00DC4A4D"/>
    <w:rsid w:val="00DD1D27"/>
    <w:rsid w:val="00DE2BDA"/>
    <w:rsid w:val="00DE51BE"/>
    <w:rsid w:val="00DE6112"/>
    <w:rsid w:val="00DF1906"/>
    <w:rsid w:val="00E01415"/>
    <w:rsid w:val="00E03464"/>
    <w:rsid w:val="00E11F56"/>
    <w:rsid w:val="00E16DE0"/>
    <w:rsid w:val="00E22204"/>
    <w:rsid w:val="00E22A29"/>
    <w:rsid w:val="00E22E5B"/>
    <w:rsid w:val="00E26104"/>
    <w:rsid w:val="00E27DC9"/>
    <w:rsid w:val="00E33453"/>
    <w:rsid w:val="00E35591"/>
    <w:rsid w:val="00E36631"/>
    <w:rsid w:val="00E5479B"/>
    <w:rsid w:val="00E54842"/>
    <w:rsid w:val="00E54C91"/>
    <w:rsid w:val="00E55404"/>
    <w:rsid w:val="00E56761"/>
    <w:rsid w:val="00E70BFB"/>
    <w:rsid w:val="00E75BD0"/>
    <w:rsid w:val="00E822C3"/>
    <w:rsid w:val="00E91F77"/>
    <w:rsid w:val="00E944DF"/>
    <w:rsid w:val="00EA57CF"/>
    <w:rsid w:val="00EA650D"/>
    <w:rsid w:val="00EA6875"/>
    <w:rsid w:val="00EA6E87"/>
    <w:rsid w:val="00EA7B1D"/>
    <w:rsid w:val="00EB2335"/>
    <w:rsid w:val="00EB3935"/>
    <w:rsid w:val="00EB6FA4"/>
    <w:rsid w:val="00EB7331"/>
    <w:rsid w:val="00EC1C1D"/>
    <w:rsid w:val="00EC2A5A"/>
    <w:rsid w:val="00EC2FBC"/>
    <w:rsid w:val="00EE3B57"/>
    <w:rsid w:val="00EE577A"/>
    <w:rsid w:val="00EE5790"/>
    <w:rsid w:val="00EF2F85"/>
    <w:rsid w:val="00EF38C8"/>
    <w:rsid w:val="00EF3B56"/>
    <w:rsid w:val="00EF5BB2"/>
    <w:rsid w:val="00F00F95"/>
    <w:rsid w:val="00F059E7"/>
    <w:rsid w:val="00F05E68"/>
    <w:rsid w:val="00F06902"/>
    <w:rsid w:val="00F12DB7"/>
    <w:rsid w:val="00F2163D"/>
    <w:rsid w:val="00F31669"/>
    <w:rsid w:val="00F33C8F"/>
    <w:rsid w:val="00F3464D"/>
    <w:rsid w:val="00F35BE0"/>
    <w:rsid w:val="00F3623B"/>
    <w:rsid w:val="00F40166"/>
    <w:rsid w:val="00F40AE7"/>
    <w:rsid w:val="00F40B20"/>
    <w:rsid w:val="00F41481"/>
    <w:rsid w:val="00F44898"/>
    <w:rsid w:val="00F50337"/>
    <w:rsid w:val="00F508D9"/>
    <w:rsid w:val="00F50BBD"/>
    <w:rsid w:val="00F510D9"/>
    <w:rsid w:val="00F511AA"/>
    <w:rsid w:val="00F51ABC"/>
    <w:rsid w:val="00F56929"/>
    <w:rsid w:val="00F56BE7"/>
    <w:rsid w:val="00F70D38"/>
    <w:rsid w:val="00F71679"/>
    <w:rsid w:val="00F734C9"/>
    <w:rsid w:val="00F7682D"/>
    <w:rsid w:val="00F7793D"/>
    <w:rsid w:val="00F80601"/>
    <w:rsid w:val="00F80F3F"/>
    <w:rsid w:val="00F81A41"/>
    <w:rsid w:val="00F878B5"/>
    <w:rsid w:val="00F9135E"/>
    <w:rsid w:val="00F96A68"/>
    <w:rsid w:val="00FA60CA"/>
    <w:rsid w:val="00FB0BEB"/>
    <w:rsid w:val="00FB4145"/>
    <w:rsid w:val="00FB5BD9"/>
    <w:rsid w:val="00FB6D71"/>
    <w:rsid w:val="00FB6EA1"/>
    <w:rsid w:val="00FC2A1E"/>
    <w:rsid w:val="00FC54F3"/>
    <w:rsid w:val="00FD022D"/>
    <w:rsid w:val="00FD06EB"/>
    <w:rsid w:val="00FD4E7B"/>
    <w:rsid w:val="00FD5352"/>
    <w:rsid w:val="00FE3CE4"/>
    <w:rsid w:val="00FE6689"/>
    <w:rsid w:val="00FE75DA"/>
    <w:rsid w:val="00FF183D"/>
    <w:rsid w:val="00FF5B47"/>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CCA9D2"/>
  <w15:chartTrackingRefBased/>
  <w15:docId w15:val="{7A661019-4326-D44E-A0A0-300EFBF436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I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4A5F6E"/>
    <w:pPr>
      <w:pBdr>
        <w:top w:val="nil"/>
        <w:left w:val="nil"/>
        <w:bottom w:val="nil"/>
        <w:right w:val="nil"/>
        <w:between w:val="nil"/>
        <w:bar w:val="nil"/>
      </w:pBdr>
    </w:pPr>
    <w:rPr>
      <w:rFonts w:ascii="Times New Roman" w:eastAsia="Arial Unicode MS" w:hAnsi="Times New Roman" w:cs="Times New Roman"/>
      <w:bdr w:val="nil"/>
      <w:lang w:val="en-US"/>
    </w:rPr>
  </w:style>
  <w:style w:type="paragraph" w:styleId="Heading1">
    <w:name w:val="heading 1"/>
    <w:basedOn w:val="Normal"/>
    <w:next w:val="Normal"/>
    <w:link w:val="Heading1Char"/>
    <w:uiPriority w:val="9"/>
    <w:qFormat/>
    <w:rsid w:val="005240DE"/>
    <w:pPr>
      <w:spacing w:line="480" w:lineRule="auto"/>
      <w:jc w:val="center"/>
      <w:outlineLvl w:val="0"/>
    </w:pPr>
    <w:rPr>
      <w:b/>
      <w:bCs/>
    </w:rPr>
  </w:style>
  <w:style w:type="paragraph" w:styleId="Heading4">
    <w:name w:val="heading 4"/>
    <w:basedOn w:val="Normal"/>
    <w:next w:val="Normal"/>
    <w:link w:val="Heading4Char"/>
    <w:uiPriority w:val="9"/>
    <w:semiHidden/>
    <w:unhideWhenUsed/>
    <w:qFormat/>
    <w:rsid w:val="00887860"/>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417BA"/>
    <w:rPr>
      <w:sz w:val="18"/>
      <w:szCs w:val="18"/>
    </w:rPr>
  </w:style>
  <w:style w:type="character" w:customStyle="1" w:styleId="BalloonTextChar">
    <w:name w:val="Balloon Text Char"/>
    <w:basedOn w:val="DefaultParagraphFont"/>
    <w:link w:val="BalloonText"/>
    <w:uiPriority w:val="99"/>
    <w:semiHidden/>
    <w:rsid w:val="00A417BA"/>
    <w:rPr>
      <w:rFonts w:ascii="Times New Roman" w:hAnsi="Times New Roman" w:cs="Times New Roman"/>
      <w:sz w:val="18"/>
      <w:szCs w:val="18"/>
      <w:lang w:val="en-GB"/>
    </w:rPr>
  </w:style>
  <w:style w:type="character" w:styleId="Hyperlink">
    <w:name w:val="Hyperlink"/>
    <w:basedOn w:val="DefaultParagraphFont"/>
    <w:uiPriority w:val="99"/>
    <w:unhideWhenUsed/>
    <w:rsid w:val="00A417BA"/>
    <w:rPr>
      <w:color w:val="0563C1" w:themeColor="hyperlink"/>
      <w:u w:val="single"/>
    </w:rPr>
  </w:style>
  <w:style w:type="paragraph" w:styleId="Header">
    <w:name w:val="header"/>
    <w:basedOn w:val="Normal"/>
    <w:link w:val="HeaderChar"/>
    <w:uiPriority w:val="99"/>
    <w:unhideWhenUsed/>
    <w:rsid w:val="00A417BA"/>
    <w:pPr>
      <w:tabs>
        <w:tab w:val="center" w:pos="4680"/>
        <w:tab w:val="right" w:pos="9360"/>
      </w:tabs>
    </w:pPr>
  </w:style>
  <w:style w:type="character" w:customStyle="1" w:styleId="HeaderChar">
    <w:name w:val="Header Char"/>
    <w:basedOn w:val="DefaultParagraphFont"/>
    <w:link w:val="Header"/>
    <w:uiPriority w:val="99"/>
    <w:rsid w:val="00A417BA"/>
    <w:rPr>
      <w:rFonts w:ascii="Times New Roman" w:eastAsia="Arial Unicode MS" w:hAnsi="Times New Roman" w:cs="Times New Roman"/>
      <w:bdr w:val="nil"/>
      <w:lang w:val="en-US"/>
    </w:rPr>
  </w:style>
  <w:style w:type="paragraph" w:styleId="Footer">
    <w:name w:val="footer"/>
    <w:basedOn w:val="Normal"/>
    <w:link w:val="FooterChar"/>
    <w:uiPriority w:val="99"/>
    <w:unhideWhenUsed/>
    <w:rsid w:val="00A417BA"/>
    <w:pPr>
      <w:tabs>
        <w:tab w:val="center" w:pos="4680"/>
        <w:tab w:val="right" w:pos="9360"/>
      </w:tabs>
    </w:pPr>
  </w:style>
  <w:style w:type="character" w:customStyle="1" w:styleId="FooterChar">
    <w:name w:val="Footer Char"/>
    <w:basedOn w:val="DefaultParagraphFont"/>
    <w:link w:val="Footer"/>
    <w:uiPriority w:val="99"/>
    <w:rsid w:val="00A417BA"/>
    <w:rPr>
      <w:rFonts w:ascii="Times New Roman" w:eastAsia="Arial Unicode MS" w:hAnsi="Times New Roman" w:cs="Times New Roman"/>
      <w:bdr w:val="nil"/>
      <w:lang w:val="en-US"/>
    </w:rPr>
  </w:style>
  <w:style w:type="character" w:customStyle="1" w:styleId="None">
    <w:name w:val="None"/>
    <w:rsid w:val="00A417BA"/>
  </w:style>
  <w:style w:type="paragraph" w:styleId="FootnoteText">
    <w:name w:val="footnote text"/>
    <w:basedOn w:val="Normal"/>
    <w:link w:val="FootnoteTextChar"/>
    <w:uiPriority w:val="99"/>
    <w:semiHidden/>
    <w:unhideWhenUsed/>
    <w:rsid w:val="006F1E71"/>
    <w:rPr>
      <w:sz w:val="20"/>
      <w:szCs w:val="20"/>
    </w:rPr>
  </w:style>
  <w:style w:type="character" w:customStyle="1" w:styleId="FootnoteTextChar">
    <w:name w:val="Footnote Text Char"/>
    <w:basedOn w:val="DefaultParagraphFont"/>
    <w:link w:val="FootnoteText"/>
    <w:uiPriority w:val="99"/>
    <w:semiHidden/>
    <w:rsid w:val="006F1E71"/>
    <w:rPr>
      <w:rFonts w:ascii="Times New Roman" w:eastAsia="Arial Unicode MS" w:hAnsi="Times New Roman" w:cs="Times New Roman"/>
      <w:sz w:val="20"/>
      <w:szCs w:val="20"/>
      <w:bdr w:val="nil"/>
      <w:lang w:val="en-US"/>
    </w:rPr>
  </w:style>
  <w:style w:type="character" w:styleId="FootnoteReference">
    <w:name w:val="footnote reference"/>
    <w:basedOn w:val="DefaultParagraphFont"/>
    <w:uiPriority w:val="99"/>
    <w:semiHidden/>
    <w:unhideWhenUsed/>
    <w:rsid w:val="006F1E71"/>
    <w:rPr>
      <w:vertAlign w:val="superscript"/>
    </w:rPr>
  </w:style>
  <w:style w:type="paragraph" w:customStyle="1" w:styleId="BodyA">
    <w:name w:val="Body A"/>
    <w:rsid w:val="00BA0274"/>
    <w:pPr>
      <w:pBdr>
        <w:top w:val="nil"/>
        <w:left w:val="nil"/>
        <w:bottom w:val="nil"/>
        <w:right w:val="nil"/>
        <w:between w:val="nil"/>
        <w:bar w:val="nil"/>
      </w:pBdr>
    </w:pPr>
    <w:rPr>
      <w:rFonts w:ascii="Times New Roman" w:eastAsia="Times New Roman" w:hAnsi="Times New Roman" w:cs="Times New Roman"/>
      <w:color w:val="000000"/>
      <w:u w:color="000000"/>
      <w:bdr w:val="nil"/>
    </w:rPr>
  </w:style>
  <w:style w:type="character" w:customStyle="1" w:styleId="UnresolvedMention1">
    <w:name w:val="Unresolved Mention1"/>
    <w:basedOn w:val="DefaultParagraphFont"/>
    <w:uiPriority w:val="99"/>
    <w:semiHidden/>
    <w:unhideWhenUsed/>
    <w:rsid w:val="003926E6"/>
    <w:rPr>
      <w:color w:val="605E5C"/>
      <w:shd w:val="clear" w:color="auto" w:fill="E1DFDD"/>
    </w:rPr>
  </w:style>
  <w:style w:type="table" w:styleId="TableGrid">
    <w:name w:val="Table Grid"/>
    <w:basedOn w:val="TableNormal"/>
    <w:uiPriority w:val="39"/>
    <w:rsid w:val="007754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E57F9"/>
    <w:pPr>
      <w:ind w:left="720"/>
      <w:contextualSpacing/>
    </w:pPr>
  </w:style>
  <w:style w:type="character" w:styleId="FollowedHyperlink">
    <w:name w:val="FollowedHyperlink"/>
    <w:basedOn w:val="DefaultParagraphFont"/>
    <w:uiPriority w:val="99"/>
    <w:semiHidden/>
    <w:unhideWhenUsed/>
    <w:rsid w:val="00533F1D"/>
    <w:rPr>
      <w:color w:val="954F72" w:themeColor="followedHyperlink"/>
      <w:u w:val="single"/>
    </w:rPr>
  </w:style>
  <w:style w:type="character" w:styleId="CommentReference">
    <w:name w:val="annotation reference"/>
    <w:basedOn w:val="DefaultParagraphFont"/>
    <w:uiPriority w:val="99"/>
    <w:semiHidden/>
    <w:unhideWhenUsed/>
    <w:rsid w:val="000F4F4A"/>
    <w:rPr>
      <w:sz w:val="16"/>
      <w:szCs w:val="16"/>
    </w:rPr>
  </w:style>
  <w:style w:type="paragraph" w:styleId="CommentText">
    <w:name w:val="annotation text"/>
    <w:basedOn w:val="Normal"/>
    <w:link w:val="CommentTextChar"/>
    <w:uiPriority w:val="99"/>
    <w:unhideWhenUsed/>
    <w:rsid w:val="000F4F4A"/>
    <w:rPr>
      <w:sz w:val="20"/>
      <w:szCs w:val="20"/>
    </w:rPr>
  </w:style>
  <w:style w:type="character" w:customStyle="1" w:styleId="CommentTextChar">
    <w:name w:val="Comment Text Char"/>
    <w:basedOn w:val="DefaultParagraphFont"/>
    <w:link w:val="CommentText"/>
    <w:uiPriority w:val="99"/>
    <w:rsid w:val="000F4F4A"/>
    <w:rPr>
      <w:rFonts w:ascii="Times New Roman" w:eastAsia="Arial Unicode MS" w:hAnsi="Times New Roman" w:cs="Times New Roman"/>
      <w:sz w:val="20"/>
      <w:szCs w:val="20"/>
      <w:bdr w:val="nil"/>
      <w:lang w:val="en-US"/>
    </w:rPr>
  </w:style>
  <w:style w:type="paragraph" w:styleId="CommentSubject">
    <w:name w:val="annotation subject"/>
    <w:basedOn w:val="CommentText"/>
    <w:next w:val="CommentText"/>
    <w:link w:val="CommentSubjectChar"/>
    <w:uiPriority w:val="99"/>
    <w:semiHidden/>
    <w:unhideWhenUsed/>
    <w:rsid w:val="000F4F4A"/>
    <w:rPr>
      <w:b/>
      <w:bCs/>
    </w:rPr>
  </w:style>
  <w:style w:type="character" w:customStyle="1" w:styleId="CommentSubjectChar">
    <w:name w:val="Comment Subject Char"/>
    <w:basedOn w:val="CommentTextChar"/>
    <w:link w:val="CommentSubject"/>
    <w:uiPriority w:val="99"/>
    <w:semiHidden/>
    <w:rsid w:val="000F4F4A"/>
    <w:rPr>
      <w:rFonts w:ascii="Times New Roman" w:eastAsia="Arial Unicode MS" w:hAnsi="Times New Roman" w:cs="Times New Roman"/>
      <w:b/>
      <w:bCs/>
      <w:sz w:val="20"/>
      <w:szCs w:val="20"/>
      <w:bdr w:val="nil"/>
      <w:lang w:val="en-US"/>
    </w:rPr>
  </w:style>
  <w:style w:type="paragraph" w:styleId="Revision">
    <w:name w:val="Revision"/>
    <w:hidden/>
    <w:uiPriority w:val="99"/>
    <w:semiHidden/>
    <w:rsid w:val="007F7C7B"/>
    <w:rPr>
      <w:rFonts w:ascii="Times New Roman" w:eastAsia="Arial Unicode MS" w:hAnsi="Times New Roman" w:cs="Times New Roman"/>
      <w:bdr w:val="nil"/>
      <w:lang w:val="en-US"/>
    </w:rPr>
  </w:style>
  <w:style w:type="character" w:styleId="EndnoteReference">
    <w:name w:val="endnote reference"/>
    <w:basedOn w:val="DefaultParagraphFont"/>
    <w:uiPriority w:val="99"/>
    <w:semiHidden/>
    <w:unhideWhenUsed/>
    <w:rsid w:val="00865E54"/>
    <w:rPr>
      <w:vertAlign w:val="superscript"/>
    </w:rPr>
  </w:style>
  <w:style w:type="character" w:customStyle="1" w:styleId="Heading1Char">
    <w:name w:val="Heading 1 Char"/>
    <w:basedOn w:val="DefaultParagraphFont"/>
    <w:link w:val="Heading1"/>
    <w:uiPriority w:val="9"/>
    <w:rsid w:val="005240DE"/>
    <w:rPr>
      <w:rFonts w:ascii="Times New Roman" w:eastAsia="Arial Unicode MS" w:hAnsi="Times New Roman" w:cs="Times New Roman"/>
      <w:b/>
      <w:bCs/>
      <w:bdr w:val="nil"/>
      <w:lang w:val="en-US"/>
    </w:rPr>
  </w:style>
  <w:style w:type="character" w:customStyle="1" w:styleId="UnresolvedMention2">
    <w:name w:val="Unresolved Mention2"/>
    <w:basedOn w:val="DefaultParagraphFont"/>
    <w:uiPriority w:val="99"/>
    <w:semiHidden/>
    <w:unhideWhenUsed/>
    <w:rsid w:val="005240DE"/>
    <w:rPr>
      <w:color w:val="605E5C"/>
      <w:shd w:val="clear" w:color="auto" w:fill="E1DFDD"/>
    </w:rPr>
  </w:style>
  <w:style w:type="character" w:customStyle="1" w:styleId="Heading4Char">
    <w:name w:val="Heading 4 Char"/>
    <w:basedOn w:val="DefaultParagraphFont"/>
    <w:link w:val="Heading4"/>
    <w:uiPriority w:val="9"/>
    <w:semiHidden/>
    <w:rsid w:val="00887860"/>
    <w:rPr>
      <w:rFonts w:asciiTheme="majorHAnsi" w:eastAsiaTheme="majorEastAsia" w:hAnsiTheme="majorHAnsi" w:cstheme="majorBidi"/>
      <w:i/>
      <w:iCs/>
      <w:color w:val="2F5496" w:themeColor="accent1" w:themeShade="BF"/>
      <w:bdr w:val="nil"/>
      <w:lang w:val="en-US"/>
    </w:rPr>
  </w:style>
  <w:style w:type="character" w:styleId="UnresolvedMention">
    <w:name w:val="Unresolved Mention"/>
    <w:basedOn w:val="DefaultParagraphFont"/>
    <w:uiPriority w:val="99"/>
    <w:semiHidden/>
    <w:unhideWhenUsed/>
    <w:rsid w:val="00955FE3"/>
    <w:rPr>
      <w:color w:val="605E5C"/>
      <w:shd w:val="clear" w:color="auto" w:fill="E1DFDD"/>
    </w:rPr>
  </w:style>
  <w:style w:type="character" w:styleId="PageNumber">
    <w:name w:val="page number"/>
    <w:basedOn w:val="DefaultParagraphFont"/>
    <w:uiPriority w:val="99"/>
    <w:semiHidden/>
    <w:unhideWhenUsed/>
    <w:rsid w:val="00C6212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105640">
      <w:bodyDiv w:val="1"/>
      <w:marLeft w:val="0"/>
      <w:marRight w:val="0"/>
      <w:marTop w:val="0"/>
      <w:marBottom w:val="0"/>
      <w:divBdr>
        <w:top w:val="none" w:sz="0" w:space="0" w:color="auto"/>
        <w:left w:val="none" w:sz="0" w:space="0" w:color="auto"/>
        <w:bottom w:val="none" w:sz="0" w:space="0" w:color="auto"/>
        <w:right w:val="none" w:sz="0" w:space="0" w:color="auto"/>
      </w:divBdr>
      <w:divsChild>
        <w:div w:id="1785073680">
          <w:marLeft w:val="0"/>
          <w:marRight w:val="0"/>
          <w:marTop w:val="0"/>
          <w:marBottom w:val="0"/>
          <w:divBdr>
            <w:top w:val="none" w:sz="0" w:space="0" w:color="auto"/>
            <w:left w:val="none" w:sz="0" w:space="0" w:color="auto"/>
            <w:bottom w:val="none" w:sz="0" w:space="0" w:color="auto"/>
            <w:right w:val="none" w:sz="0" w:space="0" w:color="auto"/>
          </w:divBdr>
        </w:div>
        <w:div w:id="1250041341">
          <w:marLeft w:val="0"/>
          <w:marRight w:val="0"/>
          <w:marTop w:val="0"/>
          <w:marBottom w:val="0"/>
          <w:divBdr>
            <w:top w:val="none" w:sz="0" w:space="0" w:color="auto"/>
            <w:left w:val="none" w:sz="0" w:space="0" w:color="auto"/>
            <w:bottom w:val="none" w:sz="0" w:space="0" w:color="auto"/>
            <w:right w:val="none" w:sz="0" w:space="0" w:color="auto"/>
          </w:divBdr>
        </w:div>
      </w:divsChild>
    </w:div>
    <w:div w:id="146094053">
      <w:bodyDiv w:val="1"/>
      <w:marLeft w:val="0"/>
      <w:marRight w:val="0"/>
      <w:marTop w:val="0"/>
      <w:marBottom w:val="0"/>
      <w:divBdr>
        <w:top w:val="none" w:sz="0" w:space="0" w:color="auto"/>
        <w:left w:val="none" w:sz="0" w:space="0" w:color="auto"/>
        <w:bottom w:val="none" w:sz="0" w:space="0" w:color="auto"/>
        <w:right w:val="none" w:sz="0" w:space="0" w:color="auto"/>
      </w:divBdr>
      <w:divsChild>
        <w:div w:id="1898316643">
          <w:marLeft w:val="480"/>
          <w:marRight w:val="0"/>
          <w:marTop w:val="0"/>
          <w:marBottom w:val="0"/>
          <w:divBdr>
            <w:top w:val="none" w:sz="0" w:space="0" w:color="auto"/>
            <w:left w:val="none" w:sz="0" w:space="0" w:color="auto"/>
            <w:bottom w:val="none" w:sz="0" w:space="0" w:color="auto"/>
            <w:right w:val="none" w:sz="0" w:space="0" w:color="auto"/>
          </w:divBdr>
          <w:divsChild>
            <w:div w:id="626813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15747">
      <w:bodyDiv w:val="1"/>
      <w:marLeft w:val="0"/>
      <w:marRight w:val="0"/>
      <w:marTop w:val="0"/>
      <w:marBottom w:val="0"/>
      <w:divBdr>
        <w:top w:val="none" w:sz="0" w:space="0" w:color="auto"/>
        <w:left w:val="none" w:sz="0" w:space="0" w:color="auto"/>
        <w:bottom w:val="none" w:sz="0" w:space="0" w:color="auto"/>
        <w:right w:val="none" w:sz="0" w:space="0" w:color="auto"/>
      </w:divBdr>
      <w:divsChild>
        <w:div w:id="1508053013">
          <w:marLeft w:val="480"/>
          <w:marRight w:val="0"/>
          <w:marTop w:val="0"/>
          <w:marBottom w:val="0"/>
          <w:divBdr>
            <w:top w:val="none" w:sz="0" w:space="0" w:color="auto"/>
            <w:left w:val="none" w:sz="0" w:space="0" w:color="auto"/>
            <w:bottom w:val="none" w:sz="0" w:space="0" w:color="auto"/>
            <w:right w:val="none" w:sz="0" w:space="0" w:color="auto"/>
          </w:divBdr>
          <w:divsChild>
            <w:div w:id="1069428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2953078">
      <w:bodyDiv w:val="1"/>
      <w:marLeft w:val="0"/>
      <w:marRight w:val="0"/>
      <w:marTop w:val="0"/>
      <w:marBottom w:val="0"/>
      <w:divBdr>
        <w:top w:val="none" w:sz="0" w:space="0" w:color="auto"/>
        <w:left w:val="none" w:sz="0" w:space="0" w:color="auto"/>
        <w:bottom w:val="none" w:sz="0" w:space="0" w:color="auto"/>
        <w:right w:val="none" w:sz="0" w:space="0" w:color="auto"/>
      </w:divBdr>
      <w:divsChild>
        <w:div w:id="1767772742">
          <w:marLeft w:val="480"/>
          <w:marRight w:val="0"/>
          <w:marTop w:val="0"/>
          <w:marBottom w:val="0"/>
          <w:divBdr>
            <w:top w:val="none" w:sz="0" w:space="0" w:color="auto"/>
            <w:left w:val="none" w:sz="0" w:space="0" w:color="auto"/>
            <w:bottom w:val="none" w:sz="0" w:space="0" w:color="auto"/>
            <w:right w:val="none" w:sz="0" w:space="0" w:color="auto"/>
          </w:divBdr>
          <w:divsChild>
            <w:div w:id="1444378891">
              <w:marLeft w:val="0"/>
              <w:marRight w:val="0"/>
              <w:marTop w:val="0"/>
              <w:marBottom w:val="0"/>
              <w:divBdr>
                <w:top w:val="none" w:sz="0" w:space="0" w:color="auto"/>
                <w:left w:val="none" w:sz="0" w:space="0" w:color="auto"/>
                <w:bottom w:val="none" w:sz="0" w:space="0" w:color="auto"/>
                <w:right w:val="none" w:sz="0" w:space="0" w:color="auto"/>
              </w:divBdr>
            </w:div>
            <w:div w:id="1381973935">
              <w:marLeft w:val="0"/>
              <w:marRight w:val="0"/>
              <w:marTop w:val="0"/>
              <w:marBottom w:val="0"/>
              <w:divBdr>
                <w:top w:val="none" w:sz="0" w:space="0" w:color="auto"/>
                <w:left w:val="none" w:sz="0" w:space="0" w:color="auto"/>
                <w:bottom w:val="none" w:sz="0" w:space="0" w:color="auto"/>
                <w:right w:val="none" w:sz="0" w:space="0" w:color="auto"/>
              </w:divBdr>
            </w:div>
            <w:div w:id="895043602">
              <w:marLeft w:val="0"/>
              <w:marRight w:val="0"/>
              <w:marTop w:val="0"/>
              <w:marBottom w:val="0"/>
              <w:divBdr>
                <w:top w:val="none" w:sz="0" w:space="0" w:color="auto"/>
                <w:left w:val="none" w:sz="0" w:space="0" w:color="auto"/>
                <w:bottom w:val="none" w:sz="0" w:space="0" w:color="auto"/>
                <w:right w:val="none" w:sz="0" w:space="0" w:color="auto"/>
              </w:divBdr>
            </w:div>
            <w:div w:id="158277355">
              <w:marLeft w:val="0"/>
              <w:marRight w:val="0"/>
              <w:marTop w:val="0"/>
              <w:marBottom w:val="0"/>
              <w:divBdr>
                <w:top w:val="none" w:sz="0" w:space="0" w:color="auto"/>
                <w:left w:val="none" w:sz="0" w:space="0" w:color="auto"/>
                <w:bottom w:val="none" w:sz="0" w:space="0" w:color="auto"/>
                <w:right w:val="none" w:sz="0" w:space="0" w:color="auto"/>
              </w:divBdr>
            </w:div>
            <w:div w:id="719746588">
              <w:marLeft w:val="0"/>
              <w:marRight w:val="0"/>
              <w:marTop w:val="0"/>
              <w:marBottom w:val="0"/>
              <w:divBdr>
                <w:top w:val="none" w:sz="0" w:space="0" w:color="auto"/>
                <w:left w:val="none" w:sz="0" w:space="0" w:color="auto"/>
                <w:bottom w:val="none" w:sz="0" w:space="0" w:color="auto"/>
                <w:right w:val="none" w:sz="0" w:space="0" w:color="auto"/>
              </w:divBdr>
            </w:div>
            <w:div w:id="1128161249">
              <w:marLeft w:val="0"/>
              <w:marRight w:val="0"/>
              <w:marTop w:val="0"/>
              <w:marBottom w:val="0"/>
              <w:divBdr>
                <w:top w:val="none" w:sz="0" w:space="0" w:color="auto"/>
                <w:left w:val="none" w:sz="0" w:space="0" w:color="auto"/>
                <w:bottom w:val="none" w:sz="0" w:space="0" w:color="auto"/>
                <w:right w:val="none" w:sz="0" w:space="0" w:color="auto"/>
              </w:divBdr>
            </w:div>
            <w:div w:id="1281112494">
              <w:marLeft w:val="0"/>
              <w:marRight w:val="0"/>
              <w:marTop w:val="0"/>
              <w:marBottom w:val="0"/>
              <w:divBdr>
                <w:top w:val="none" w:sz="0" w:space="0" w:color="auto"/>
                <w:left w:val="none" w:sz="0" w:space="0" w:color="auto"/>
                <w:bottom w:val="none" w:sz="0" w:space="0" w:color="auto"/>
                <w:right w:val="none" w:sz="0" w:space="0" w:color="auto"/>
              </w:divBdr>
            </w:div>
            <w:div w:id="1804738473">
              <w:marLeft w:val="0"/>
              <w:marRight w:val="0"/>
              <w:marTop w:val="0"/>
              <w:marBottom w:val="0"/>
              <w:divBdr>
                <w:top w:val="none" w:sz="0" w:space="0" w:color="auto"/>
                <w:left w:val="none" w:sz="0" w:space="0" w:color="auto"/>
                <w:bottom w:val="none" w:sz="0" w:space="0" w:color="auto"/>
                <w:right w:val="none" w:sz="0" w:space="0" w:color="auto"/>
              </w:divBdr>
            </w:div>
            <w:div w:id="643463311">
              <w:marLeft w:val="0"/>
              <w:marRight w:val="0"/>
              <w:marTop w:val="0"/>
              <w:marBottom w:val="0"/>
              <w:divBdr>
                <w:top w:val="none" w:sz="0" w:space="0" w:color="auto"/>
                <w:left w:val="none" w:sz="0" w:space="0" w:color="auto"/>
                <w:bottom w:val="none" w:sz="0" w:space="0" w:color="auto"/>
                <w:right w:val="none" w:sz="0" w:space="0" w:color="auto"/>
              </w:divBdr>
            </w:div>
            <w:div w:id="935361353">
              <w:marLeft w:val="0"/>
              <w:marRight w:val="0"/>
              <w:marTop w:val="0"/>
              <w:marBottom w:val="0"/>
              <w:divBdr>
                <w:top w:val="none" w:sz="0" w:space="0" w:color="auto"/>
                <w:left w:val="none" w:sz="0" w:space="0" w:color="auto"/>
                <w:bottom w:val="none" w:sz="0" w:space="0" w:color="auto"/>
                <w:right w:val="none" w:sz="0" w:space="0" w:color="auto"/>
              </w:divBdr>
            </w:div>
            <w:div w:id="1465195283">
              <w:marLeft w:val="0"/>
              <w:marRight w:val="0"/>
              <w:marTop w:val="0"/>
              <w:marBottom w:val="0"/>
              <w:divBdr>
                <w:top w:val="none" w:sz="0" w:space="0" w:color="auto"/>
                <w:left w:val="none" w:sz="0" w:space="0" w:color="auto"/>
                <w:bottom w:val="none" w:sz="0" w:space="0" w:color="auto"/>
                <w:right w:val="none" w:sz="0" w:space="0" w:color="auto"/>
              </w:divBdr>
            </w:div>
            <w:div w:id="1237937940">
              <w:marLeft w:val="0"/>
              <w:marRight w:val="0"/>
              <w:marTop w:val="0"/>
              <w:marBottom w:val="0"/>
              <w:divBdr>
                <w:top w:val="none" w:sz="0" w:space="0" w:color="auto"/>
                <w:left w:val="none" w:sz="0" w:space="0" w:color="auto"/>
                <w:bottom w:val="none" w:sz="0" w:space="0" w:color="auto"/>
                <w:right w:val="none" w:sz="0" w:space="0" w:color="auto"/>
              </w:divBdr>
            </w:div>
            <w:div w:id="2034840587">
              <w:marLeft w:val="0"/>
              <w:marRight w:val="0"/>
              <w:marTop w:val="0"/>
              <w:marBottom w:val="0"/>
              <w:divBdr>
                <w:top w:val="none" w:sz="0" w:space="0" w:color="auto"/>
                <w:left w:val="none" w:sz="0" w:space="0" w:color="auto"/>
                <w:bottom w:val="none" w:sz="0" w:space="0" w:color="auto"/>
                <w:right w:val="none" w:sz="0" w:space="0" w:color="auto"/>
              </w:divBdr>
            </w:div>
            <w:div w:id="764620008">
              <w:marLeft w:val="0"/>
              <w:marRight w:val="0"/>
              <w:marTop w:val="0"/>
              <w:marBottom w:val="0"/>
              <w:divBdr>
                <w:top w:val="none" w:sz="0" w:space="0" w:color="auto"/>
                <w:left w:val="none" w:sz="0" w:space="0" w:color="auto"/>
                <w:bottom w:val="none" w:sz="0" w:space="0" w:color="auto"/>
                <w:right w:val="none" w:sz="0" w:space="0" w:color="auto"/>
              </w:divBdr>
            </w:div>
            <w:div w:id="1236355598">
              <w:marLeft w:val="0"/>
              <w:marRight w:val="0"/>
              <w:marTop w:val="0"/>
              <w:marBottom w:val="0"/>
              <w:divBdr>
                <w:top w:val="none" w:sz="0" w:space="0" w:color="auto"/>
                <w:left w:val="none" w:sz="0" w:space="0" w:color="auto"/>
                <w:bottom w:val="none" w:sz="0" w:space="0" w:color="auto"/>
                <w:right w:val="none" w:sz="0" w:space="0" w:color="auto"/>
              </w:divBdr>
            </w:div>
            <w:div w:id="597522220">
              <w:marLeft w:val="0"/>
              <w:marRight w:val="0"/>
              <w:marTop w:val="0"/>
              <w:marBottom w:val="0"/>
              <w:divBdr>
                <w:top w:val="none" w:sz="0" w:space="0" w:color="auto"/>
                <w:left w:val="none" w:sz="0" w:space="0" w:color="auto"/>
                <w:bottom w:val="none" w:sz="0" w:space="0" w:color="auto"/>
                <w:right w:val="none" w:sz="0" w:space="0" w:color="auto"/>
              </w:divBdr>
            </w:div>
            <w:div w:id="1894610225">
              <w:marLeft w:val="0"/>
              <w:marRight w:val="0"/>
              <w:marTop w:val="0"/>
              <w:marBottom w:val="0"/>
              <w:divBdr>
                <w:top w:val="none" w:sz="0" w:space="0" w:color="auto"/>
                <w:left w:val="none" w:sz="0" w:space="0" w:color="auto"/>
                <w:bottom w:val="none" w:sz="0" w:space="0" w:color="auto"/>
                <w:right w:val="none" w:sz="0" w:space="0" w:color="auto"/>
              </w:divBdr>
            </w:div>
            <w:div w:id="385027953">
              <w:marLeft w:val="0"/>
              <w:marRight w:val="0"/>
              <w:marTop w:val="0"/>
              <w:marBottom w:val="0"/>
              <w:divBdr>
                <w:top w:val="none" w:sz="0" w:space="0" w:color="auto"/>
                <w:left w:val="none" w:sz="0" w:space="0" w:color="auto"/>
                <w:bottom w:val="none" w:sz="0" w:space="0" w:color="auto"/>
                <w:right w:val="none" w:sz="0" w:space="0" w:color="auto"/>
              </w:divBdr>
            </w:div>
            <w:div w:id="1616328771">
              <w:marLeft w:val="0"/>
              <w:marRight w:val="0"/>
              <w:marTop w:val="0"/>
              <w:marBottom w:val="0"/>
              <w:divBdr>
                <w:top w:val="none" w:sz="0" w:space="0" w:color="auto"/>
                <w:left w:val="none" w:sz="0" w:space="0" w:color="auto"/>
                <w:bottom w:val="none" w:sz="0" w:space="0" w:color="auto"/>
                <w:right w:val="none" w:sz="0" w:space="0" w:color="auto"/>
              </w:divBdr>
            </w:div>
            <w:div w:id="65347058">
              <w:marLeft w:val="0"/>
              <w:marRight w:val="0"/>
              <w:marTop w:val="0"/>
              <w:marBottom w:val="0"/>
              <w:divBdr>
                <w:top w:val="none" w:sz="0" w:space="0" w:color="auto"/>
                <w:left w:val="none" w:sz="0" w:space="0" w:color="auto"/>
                <w:bottom w:val="none" w:sz="0" w:space="0" w:color="auto"/>
                <w:right w:val="none" w:sz="0" w:space="0" w:color="auto"/>
              </w:divBdr>
            </w:div>
            <w:div w:id="1586068959">
              <w:marLeft w:val="0"/>
              <w:marRight w:val="0"/>
              <w:marTop w:val="0"/>
              <w:marBottom w:val="0"/>
              <w:divBdr>
                <w:top w:val="none" w:sz="0" w:space="0" w:color="auto"/>
                <w:left w:val="none" w:sz="0" w:space="0" w:color="auto"/>
                <w:bottom w:val="none" w:sz="0" w:space="0" w:color="auto"/>
                <w:right w:val="none" w:sz="0" w:space="0" w:color="auto"/>
              </w:divBdr>
            </w:div>
            <w:div w:id="136535614">
              <w:marLeft w:val="0"/>
              <w:marRight w:val="0"/>
              <w:marTop w:val="0"/>
              <w:marBottom w:val="0"/>
              <w:divBdr>
                <w:top w:val="none" w:sz="0" w:space="0" w:color="auto"/>
                <w:left w:val="none" w:sz="0" w:space="0" w:color="auto"/>
                <w:bottom w:val="none" w:sz="0" w:space="0" w:color="auto"/>
                <w:right w:val="none" w:sz="0" w:space="0" w:color="auto"/>
              </w:divBdr>
            </w:div>
            <w:div w:id="61149430">
              <w:marLeft w:val="0"/>
              <w:marRight w:val="0"/>
              <w:marTop w:val="0"/>
              <w:marBottom w:val="0"/>
              <w:divBdr>
                <w:top w:val="none" w:sz="0" w:space="0" w:color="auto"/>
                <w:left w:val="none" w:sz="0" w:space="0" w:color="auto"/>
                <w:bottom w:val="none" w:sz="0" w:space="0" w:color="auto"/>
                <w:right w:val="none" w:sz="0" w:space="0" w:color="auto"/>
              </w:divBdr>
            </w:div>
            <w:div w:id="1115253064">
              <w:marLeft w:val="0"/>
              <w:marRight w:val="0"/>
              <w:marTop w:val="0"/>
              <w:marBottom w:val="0"/>
              <w:divBdr>
                <w:top w:val="none" w:sz="0" w:space="0" w:color="auto"/>
                <w:left w:val="none" w:sz="0" w:space="0" w:color="auto"/>
                <w:bottom w:val="none" w:sz="0" w:space="0" w:color="auto"/>
                <w:right w:val="none" w:sz="0" w:space="0" w:color="auto"/>
              </w:divBdr>
            </w:div>
            <w:div w:id="294067932">
              <w:marLeft w:val="0"/>
              <w:marRight w:val="0"/>
              <w:marTop w:val="0"/>
              <w:marBottom w:val="0"/>
              <w:divBdr>
                <w:top w:val="none" w:sz="0" w:space="0" w:color="auto"/>
                <w:left w:val="none" w:sz="0" w:space="0" w:color="auto"/>
                <w:bottom w:val="none" w:sz="0" w:space="0" w:color="auto"/>
                <w:right w:val="none" w:sz="0" w:space="0" w:color="auto"/>
              </w:divBdr>
            </w:div>
            <w:div w:id="1690713443">
              <w:marLeft w:val="0"/>
              <w:marRight w:val="0"/>
              <w:marTop w:val="0"/>
              <w:marBottom w:val="0"/>
              <w:divBdr>
                <w:top w:val="none" w:sz="0" w:space="0" w:color="auto"/>
                <w:left w:val="none" w:sz="0" w:space="0" w:color="auto"/>
                <w:bottom w:val="none" w:sz="0" w:space="0" w:color="auto"/>
                <w:right w:val="none" w:sz="0" w:space="0" w:color="auto"/>
              </w:divBdr>
            </w:div>
            <w:div w:id="154416780">
              <w:marLeft w:val="0"/>
              <w:marRight w:val="0"/>
              <w:marTop w:val="0"/>
              <w:marBottom w:val="0"/>
              <w:divBdr>
                <w:top w:val="none" w:sz="0" w:space="0" w:color="auto"/>
                <w:left w:val="none" w:sz="0" w:space="0" w:color="auto"/>
                <w:bottom w:val="none" w:sz="0" w:space="0" w:color="auto"/>
                <w:right w:val="none" w:sz="0" w:space="0" w:color="auto"/>
              </w:divBdr>
            </w:div>
            <w:div w:id="806243966">
              <w:marLeft w:val="0"/>
              <w:marRight w:val="0"/>
              <w:marTop w:val="0"/>
              <w:marBottom w:val="0"/>
              <w:divBdr>
                <w:top w:val="none" w:sz="0" w:space="0" w:color="auto"/>
                <w:left w:val="none" w:sz="0" w:space="0" w:color="auto"/>
                <w:bottom w:val="none" w:sz="0" w:space="0" w:color="auto"/>
                <w:right w:val="none" w:sz="0" w:space="0" w:color="auto"/>
              </w:divBdr>
            </w:div>
            <w:div w:id="1479345994">
              <w:marLeft w:val="0"/>
              <w:marRight w:val="0"/>
              <w:marTop w:val="0"/>
              <w:marBottom w:val="0"/>
              <w:divBdr>
                <w:top w:val="none" w:sz="0" w:space="0" w:color="auto"/>
                <w:left w:val="none" w:sz="0" w:space="0" w:color="auto"/>
                <w:bottom w:val="none" w:sz="0" w:space="0" w:color="auto"/>
                <w:right w:val="none" w:sz="0" w:space="0" w:color="auto"/>
              </w:divBdr>
            </w:div>
            <w:div w:id="507257307">
              <w:marLeft w:val="0"/>
              <w:marRight w:val="0"/>
              <w:marTop w:val="0"/>
              <w:marBottom w:val="0"/>
              <w:divBdr>
                <w:top w:val="none" w:sz="0" w:space="0" w:color="auto"/>
                <w:left w:val="none" w:sz="0" w:space="0" w:color="auto"/>
                <w:bottom w:val="none" w:sz="0" w:space="0" w:color="auto"/>
                <w:right w:val="none" w:sz="0" w:space="0" w:color="auto"/>
              </w:divBdr>
            </w:div>
            <w:div w:id="1778215976">
              <w:marLeft w:val="0"/>
              <w:marRight w:val="0"/>
              <w:marTop w:val="0"/>
              <w:marBottom w:val="0"/>
              <w:divBdr>
                <w:top w:val="none" w:sz="0" w:space="0" w:color="auto"/>
                <w:left w:val="none" w:sz="0" w:space="0" w:color="auto"/>
                <w:bottom w:val="none" w:sz="0" w:space="0" w:color="auto"/>
                <w:right w:val="none" w:sz="0" w:space="0" w:color="auto"/>
              </w:divBdr>
            </w:div>
            <w:div w:id="1653369820">
              <w:marLeft w:val="0"/>
              <w:marRight w:val="0"/>
              <w:marTop w:val="0"/>
              <w:marBottom w:val="0"/>
              <w:divBdr>
                <w:top w:val="none" w:sz="0" w:space="0" w:color="auto"/>
                <w:left w:val="none" w:sz="0" w:space="0" w:color="auto"/>
                <w:bottom w:val="none" w:sz="0" w:space="0" w:color="auto"/>
                <w:right w:val="none" w:sz="0" w:space="0" w:color="auto"/>
              </w:divBdr>
            </w:div>
            <w:div w:id="2048677067">
              <w:marLeft w:val="0"/>
              <w:marRight w:val="0"/>
              <w:marTop w:val="0"/>
              <w:marBottom w:val="0"/>
              <w:divBdr>
                <w:top w:val="none" w:sz="0" w:space="0" w:color="auto"/>
                <w:left w:val="none" w:sz="0" w:space="0" w:color="auto"/>
                <w:bottom w:val="none" w:sz="0" w:space="0" w:color="auto"/>
                <w:right w:val="none" w:sz="0" w:space="0" w:color="auto"/>
              </w:divBdr>
            </w:div>
            <w:div w:id="554392886">
              <w:marLeft w:val="0"/>
              <w:marRight w:val="0"/>
              <w:marTop w:val="0"/>
              <w:marBottom w:val="0"/>
              <w:divBdr>
                <w:top w:val="none" w:sz="0" w:space="0" w:color="auto"/>
                <w:left w:val="none" w:sz="0" w:space="0" w:color="auto"/>
                <w:bottom w:val="none" w:sz="0" w:space="0" w:color="auto"/>
                <w:right w:val="none" w:sz="0" w:space="0" w:color="auto"/>
              </w:divBdr>
            </w:div>
            <w:div w:id="356783815">
              <w:marLeft w:val="0"/>
              <w:marRight w:val="0"/>
              <w:marTop w:val="0"/>
              <w:marBottom w:val="0"/>
              <w:divBdr>
                <w:top w:val="none" w:sz="0" w:space="0" w:color="auto"/>
                <w:left w:val="none" w:sz="0" w:space="0" w:color="auto"/>
                <w:bottom w:val="none" w:sz="0" w:space="0" w:color="auto"/>
                <w:right w:val="none" w:sz="0" w:space="0" w:color="auto"/>
              </w:divBdr>
            </w:div>
            <w:div w:id="1816876295">
              <w:marLeft w:val="0"/>
              <w:marRight w:val="0"/>
              <w:marTop w:val="0"/>
              <w:marBottom w:val="0"/>
              <w:divBdr>
                <w:top w:val="none" w:sz="0" w:space="0" w:color="auto"/>
                <w:left w:val="none" w:sz="0" w:space="0" w:color="auto"/>
                <w:bottom w:val="none" w:sz="0" w:space="0" w:color="auto"/>
                <w:right w:val="none" w:sz="0" w:space="0" w:color="auto"/>
              </w:divBdr>
            </w:div>
            <w:div w:id="4986711">
              <w:marLeft w:val="0"/>
              <w:marRight w:val="0"/>
              <w:marTop w:val="0"/>
              <w:marBottom w:val="0"/>
              <w:divBdr>
                <w:top w:val="none" w:sz="0" w:space="0" w:color="auto"/>
                <w:left w:val="none" w:sz="0" w:space="0" w:color="auto"/>
                <w:bottom w:val="none" w:sz="0" w:space="0" w:color="auto"/>
                <w:right w:val="none" w:sz="0" w:space="0" w:color="auto"/>
              </w:divBdr>
            </w:div>
            <w:div w:id="1830557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3901569">
      <w:bodyDiv w:val="1"/>
      <w:marLeft w:val="0"/>
      <w:marRight w:val="0"/>
      <w:marTop w:val="0"/>
      <w:marBottom w:val="0"/>
      <w:divBdr>
        <w:top w:val="none" w:sz="0" w:space="0" w:color="auto"/>
        <w:left w:val="none" w:sz="0" w:space="0" w:color="auto"/>
        <w:bottom w:val="none" w:sz="0" w:space="0" w:color="auto"/>
        <w:right w:val="none" w:sz="0" w:space="0" w:color="auto"/>
      </w:divBdr>
      <w:divsChild>
        <w:div w:id="189533315">
          <w:marLeft w:val="480"/>
          <w:marRight w:val="0"/>
          <w:marTop w:val="0"/>
          <w:marBottom w:val="0"/>
          <w:divBdr>
            <w:top w:val="none" w:sz="0" w:space="0" w:color="auto"/>
            <w:left w:val="none" w:sz="0" w:space="0" w:color="auto"/>
            <w:bottom w:val="none" w:sz="0" w:space="0" w:color="auto"/>
            <w:right w:val="none" w:sz="0" w:space="0" w:color="auto"/>
          </w:divBdr>
          <w:divsChild>
            <w:div w:id="100489778">
              <w:marLeft w:val="0"/>
              <w:marRight w:val="0"/>
              <w:marTop w:val="0"/>
              <w:marBottom w:val="0"/>
              <w:divBdr>
                <w:top w:val="none" w:sz="0" w:space="0" w:color="auto"/>
                <w:left w:val="none" w:sz="0" w:space="0" w:color="auto"/>
                <w:bottom w:val="none" w:sz="0" w:space="0" w:color="auto"/>
                <w:right w:val="none" w:sz="0" w:space="0" w:color="auto"/>
              </w:divBdr>
            </w:div>
            <w:div w:id="226184618">
              <w:marLeft w:val="0"/>
              <w:marRight w:val="0"/>
              <w:marTop w:val="0"/>
              <w:marBottom w:val="0"/>
              <w:divBdr>
                <w:top w:val="none" w:sz="0" w:space="0" w:color="auto"/>
                <w:left w:val="none" w:sz="0" w:space="0" w:color="auto"/>
                <w:bottom w:val="none" w:sz="0" w:space="0" w:color="auto"/>
                <w:right w:val="none" w:sz="0" w:space="0" w:color="auto"/>
              </w:divBdr>
            </w:div>
            <w:div w:id="230384218">
              <w:marLeft w:val="0"/>
              <w:marRight w:val="0"/>
              <w:marTop w:val="0"/>
              <w:marBottom w:val="0"/>
              <w:divBdr>
                <w:top w:val="none" w:sz="0" w:space="0" w:color="auto"/>
                <w:left w:val="none" w:sz="0" w:space="0" w:color="auto"/>
                <w:bottom w:val="none" w:sz="0" w:space="0" w:color="auto"/>
                <w:right w:val="none" w:sz="0" w:space="0" w:color="auto"/>
              </w:divBdr>
            </w:div>
            <w:div w:id="276182930">
              <w:marLeft w:val="0"/>
              <w:marRight w:val="0"/>
              <w:marTop w:val="0"/>
              <w:marBottom w:val="0"/>
              <w:divBdr>
                <w:top w:val="none" w:sz="0" w:space="0" w:color="auto"/>
                <w:left w:val="none" w:sz="0" w:space="0" w:color="auto"/>
                <w:bottom w:val="none" w:sz="0" w:space="0" w:color="auto"/>
                <w:right w:val="none" w:sz="0" w:space="0" w:color="auto"/>
              </w:divBdr>
            </w:div>
            <w:div w:id="341245958">
              <w:marLeft w:val="0"/>
              <w:marRight w:val="0"/>
              <w:marTop w:val="0"/>
              <w:marBottom w:val="0"/>
              <w:divBdr>
                <w:top w:val="none" w:sz="0" w:space="0" w:color="auto"/>
                <w:left w:val="none" w:sz="0" w:space="0" w:color="auto"/>
                <w:bottom w:val="none" w:sz="0" w:space="0" w:color="auto"/>
                <w:right w:val="none" w:sz="0" w:space="0" w:color="auto"/>
              </w:divBdr>
            </w:div>
            <w:div w:id="362367299">
              <w:marLeft w:val="0"/>
              <w:marRight w:val="0"/>
              <w:marTop w:val="0"/>
              <w:marBottom w:val="0"/>
              <w:divBdr>
                <w:top w:val="none" w:sz="0" w:space="0" w:color="auto"/>
                <w:left w:val="none" w:sz="0" w:space="0" w:color="auto"/>
                <w:bottom w:val="none" w:sz="0" w:space="0" w:color="auto"/>
                <w:right w:val="none" w:sz="0" w:space="0" w:color="auto"/>
              </w:divBdr>
            </w:div>
            <w:div w:id="380911191">
              <w:marLeft w:val="0"/>
              <w:marRight w:val="0"/>
              <w:marTop w:val="0"/>
              <w:marBottom w:val="0"/>
              <w:divBdr>
                <w:top w:val="none" w:sz="0" w:space="0" w:color="auto"/>
                <w:left w:val="none" w:sz="0" w:space="0" w:color="auto"/>
                <w:bottom w:val="none" w:sz="0" w:space="0" w:color="auto"/>
                <w:right w:val="none" w:sz="0" w:space="0" w:color="auto"/>
              </w:divBdr>
            </w:div>
            <w:div w:id="451241635">
              <w:marLeft w:val="0"/>
              <w:marRight w:val="0"/>
              <w:marTop w:val="0"/>
              <w:marBottom w:val="0"/>
              <w:divBdr>
                <w:top w:val="none" w:sz="0" w:space="0" w:color="auto"/>
                <w:left w:val="none" w:sz="0" w:space="0" w:color="auto"/>
                <w:bottom w:val="none" w:sz="0" w:space="0" w:color="auto"/>
                <w:right w:val="none" w:sz="0" w:space="0" w:color="auto"/>
              </w:divBdr>
            </w:div>
            <w:div w:id="477193127">
              <w:marLeft w:val="0"/>
              <w:marRight w:val="0"/>
              <w:marTop w:val="0"/>
              <w:marBottom w:val="0"/>
              <w:divBdr>
                <w:top w:val="none" w:sz="0" w:space="0" w:color="auto"/>
                <w:left w:val="none" w:sz="0" w:space="0" w:color="auto"/>
                <w:bottom w:val="none" w:sz="0" w:space="0" w:color="auto"/>
                <w:right w:val="none" w:sz="0" w:space="0" w:color="auto"/>
              </w:divBdr>
            </w:div>
            <w:div w:id="490026272">
              <w:marLeft w:val="0"/>
              <w:marRight w:val="0"/>
              <w:marTop w:val="0"/>
              <w:marBottom w:val="0"/>
              <w:divBdr>
                <w:top w:val="none" w:sz="0" w:space="0" w:color="auto"/>
                <w:left w:val="none" w:sz="0" w:space="0" w:color="auto"/>
                <w:bottom w:val="none" w:sz="0" w:space="0" w:color="auto"/>
                <w:right w:val="none" w:sz="0" w:space="0" w:color="auto"/>
              </w:divBdr>
            </w:div>
            <w:div w:id="495727283">
              <w:marLeft w:val="0"/>
              <w:marRight w:val="0"/>
              <w:marTop w:val="0"/>
              <w:marBottom w:val="0"/>
              <w:divBdr>
                <w:top w:val="none" w:sz="0" w:space="0" w:color="auto"/>
                <w:left w:val="none" w:sz="0" w:space="0" w:color="auto"/>
                <w:bottom w:val="none" w:sz="0" w:space="0" w:color="auto"/>
                <w:right w:val="none" w:sz="0" w:space="0" w:color="auto"/>
              </w:divBdr>
            </w:div>
            <w:div w:id="498814956">
              <w:marLeft w:val="0"/>
              <w:marRight w:val="0"/>
              <w:marTop w:val="0"/>
              <w:marBottom w:val="0"/>
              <w:divBdr>
                <w:top w:val="none" w:sz="0" w:space="0" w:color="auto"/>
                <w:left w:val="none" w:sz="0" w:space="0" w:color="auto"/>
                <w:bottom w:val="none" w:sz="0" w:space="0" w:color="auto"/>
                <w:right w:val="none" w:sz="0" w:space="0" w:color="auto"/>
              </w:divBdr>
            </w:div>
            <w:div w:id="560940511">
              <w:marLeft w:val="0"/>
              <w:marRight w:val="0"/>
              <w:marTop w:val="0"/>
              <w:marBottom w:val="0"/>
              <w:divBdr>
                <w:top w:val="none" w:sz="0" w:space="0" w:color="auto"/>
                <w:left w:val="none" w:sz="0" w:space="0" w:color="auto"/>
                <w:bottom w:val="none" w:sz="0" w:space="0" w:color="auto"/>
                <w:right w:val="none" w:sz="0" w:space="0" w:color="auto"/>
              </w:divBdr>
            </w:div>
            <w:div w:id="590896826">
              <w:marLeft w:val="0"/>
              <w:marRight w:val="0"/>
              <w:marTop w:val="0"/>
              <w:marBottom w:val="0"/>
              <w:divBdr>
                <w:top w:val="none" w:sz="0" w:space="0" w:color="auto"/>
                <w:left w:val="none" w:sz="0" w:space="0" w:color="auto"/>
                <w:bottom w:val="none" w:sz="0" w:space="0" w:color="auto"/>
                <w:right w:val="none" w:sz="0" w:space="0" w:color="auto"/>
              </w:divBdr>
            </w:div>
            <w:div w:id="593322599">
              <w:marLeft w:val="0"/>
              <w:marRight w:val="0"/>
              <w:marTop w:val="0"/>
              <w:marBottom w:val="0"/>
              <w:divBdr>
                <w:top w:val="none" w:sz="0" w:space="0" w:color="auto"/>
                <w:left w:val="none" w:sz="0" w:space="0" w:color="auto"/>
                <w:bottom w:val="none" w:sz="0" w:space="0" w:color="auto"/>
                <w:right w:val="none" w:sz="0" w:space="0" w:color="auto"/>
              </w:divBdr>
            </w:div>
            <w:div w:id="606083481">
              <w:marLeft w:val="0"/>
              <w:marRight w:val="0"/>
              <w:marTop w:val="0"/>
              <w:marBottom w:val="0"/>
              <w:divBdr>
                <w:top w:val="none" w:sz="0" w:space="0" w:color="auto"/>
                <w:left w:val="none" w:sz="0" w:space="0" w:color="auto"/>
                <w:bottom w:val="none" w:sz="0" w:space="0" w:color="auto"/>
                <w:right w:val="none" w:sz="0" w:space="0" w:color="auto"/>
              </w:divBdr>
            </w:div>
            <w:div w:id="643390261">
              <w:marLeft w:val="0"/>
              <w:marRight w:val="0"/>
              <w:marTop w:val="0"/>
              <w:marBottom w:val="0"/>
              <w:divBdr>
                <w:top w:val="none" w:sz="0" w:space="0" w:color="auto"/>
                <w:left w:val="none" w:sz="0" w:space="0" w:color="auto"/>
                <w:bottom w:val="none" w:sz="0" w:space="0" w:color="auto"/>
                <w:right w:val="none" w:sz="0" w:space="0" w:color="auto"/>
              </w:divBdr>
            </w:div>
            <w:div w:id="679240268">
              <w:marLeft w:val="0"/>
              <w:marRight w:val="0"/>
              <w:marTop w:val="0"/>
              <w:marBottom w:val="0"/>
              <w:divBdr>
                <w:top w:val="none" w:sz="0" w:space="0" w:color="auto"/>
                <w:left w:val="none" w:sz="0" w:space="0" w:color="auto"/>
                <w:bottom w:val="none" w:sz="0" w:space="0" w:color="auto"/>
                <w:right w:val="none" w:sz="0" w:space="0" w:color="auto"/>
              </w:divBdr>
            </w:div>
            <w:div w:id="703748289">
              <w:marLeft w:val="0"/>
              <w:marRight w:val="0"/>
              <w:marTop w:val="0"/>
              <w:marBottom w:val="0"/>
              <w:divBdr>
                <w:top w:val="none" w:sz="0" w:space="0" w:color="auto"/>
                <w:left w:val="none" w:sz="0" w:space="0" w:color="auto"/>
                <w:bottom w:val="none" w:sz="0" w:space="0" w:color="auto"/>
                <w:right w:val="none" w:sz="0" w:space="0" w:color="auto"/>
              </w:divBdr>
            </w:div>
            <w:div w:id="786503733">
              <w:marLeft w:val="0"/>
              <w:marRight w:val="0"/>
              <w:marTop w:val="0"/>
              <w:marBottom w:val="0"/>
              <w:divBdr>
                <w:top w:val="none" w:sz="0" w:space="0" w:color="auto"/>
                <w:left w:val="none" w:sz="0" w:space="0" w:color="auto"/>
                <w:bottom w:val="none" w:sz="0" w:space="0" w:color="auto"/>
                <w:right w:val="none" w:sz="0" w:space="0" w:color="auto"/>
              </w:divBdr>
            </w:div>
            <w:div w:id="786512272">
              <w:marLeft w:val="0"/>
              <w:marRight w:val="0"/>
              <w:marTop w:val="0"/>
              <w:marBottom w:val="0"/>
              <w:divBdr>
                <w:top w:val="none" w:sz="0" w:space="0" w:color="auto"/>
                <w:left w:val="none" w:sz="0" w:space="0" w:color="auto"/>
                <w:bottom w:val="none" w:sz="0" w:space="0" w:color="auto"/>
                <w:right w:val="none" w:sz="0" w:space="0" w:color="auto"/>
              </w:divBdr>
            </w:div>
            <w:div w:id="811211448">
              <w:marLeft w:val="0"/>
              <w:marRight w:val="0"/>
              <w:marTop w:val="0"/>
              <w:marBottom w:val="0"/>
              <w:divBdr>
                <w:top w:val="none" w:sz="0" w:space="0" w:color="auto"/>
                <w:left w:val="none" w:sz="0" w:space="0" w:color="auto"/>
                <w:bottom w:val="none" w:sz="0" w:space="0" w:color="auto"/>
                <w:right w:val="none" w:sz="0" w:space="0" w:color="auto"/>
              </w:divBdr>
            </w:div>
            <w:div w:id="1016417792">
              <w:marLeft w:val="0"/>
              <w:marRight w:val="0"/>
              <w:marTop w:val="0"/>
              <w:marBottom w:val="0"/>
              <w:divBdr>
                <w:top w:val="none" w:sz="0" w:space="0" w:color="auto"/>
                <w:left w:val="none" w:sz="0" w:space="0" w:color="auto"/>
                <w:bottom w:val="none" w:sz="0" w:space="0" w:color="auto"/>
                <w:right w:val="none" w:sz="0" w:space="0" w:color="auto"/>
              </w:divBdr>
            </w:div>
            <w:div w:id="1082411272">
              <w:marLeft w:val="0"/>
              <w:marRight w:val="0"/>
              <w:marTop w:val="0"/>
              <w:marBottom w:val="0"/>
              <w:divBdr>
                <w:top w:val="none" w:sz="0" w:space="0" w:color="auto"/>
                <w:left w:val="none" w:sz="0" w:space="0" w:color="auto"/>
                <w:bottom w:val="none" w:sz="0" w:space="0" w:color="auto"/>
                <w:right w:val="none" w:sz="0" w:space="0" w:color="auto"/>
              </w:divBdr>
            </w:div>
            <w:div w:id="1082992770">
              <w:marLeft w:val="0"/>
              <w:marRight w:val="0"/>
              <w:marTop w:val="0"/>
              <w:marBottom w:val="0"/>
              <w:divBdr>
                <w:top w:val="none" w:sz="0" w:space="0" w:color="auto"/>
                <w:left w:val="none" w:sz="0" w:space="0" w:color="auto"/>
                <w:bottom w:val="none" w:sz="0" w:space="0" w:color="auto"/>
                <w:right w:val="none" w:sz="0" w:space="0" w:color="auto"/>
              </w:divBdr>
            </w:div>
            <w:div w:id="1182234963">
              <w:marLeft w:val="0"/>
              <w:marRight w:val="0"/>
              <w:marTop w:val="0"/>
              <w:marBottom w:val="0"/>
              <w:divBdr>
                <w:top w:val="none" w:sz="0" w:space="0" w:color="auto"/>
                <w:left w:val="none" w:sz="0" w:space="0" w:color="auto"/>
                <w:bottom w:val="none" w:sz="0" w:space="0" w:color="auto"/>
                <w:right w:val="none" w:sz="0" w:space="0" w:color="auto"/>
              </w:divBdr>
            </w:div>
            <w:div w:id="1488404193">
              <w:marLeft w:val="0"/>
              <w:marRight w:val="0"/>
              <w:marTop w:val="0"/>
              <w:marBottom w:val="0"/>
              <w:divBdr>
                <w:top w:val="none" w:sz="0" w:space="0" w:color="auto"/>
                <w:left w:val="none" w:sz="0" w:space="0" w:color="auto"/>
                <w:bottom w:val="none" w:sz="0" w:space="0" w:color="auto"/>
                <w:right w:val="none" w:sz="0" w:space="0" w:color="auto"/>
              </w:divBdr>
            </w:div>
            <w:div w:id="1497040496">
              <w:marLeft w:val="0"/>
              <w:marRight w:val="0"/>
              <w:marTop w:val="0"/>
              <w:marBottom w:val="0"/>
              <w:divBdr>
                <w:top w:val="none" w:sz="0" w:space="0" w:color="auto"/>
                <w:left w:val="none" w:sz="0" w:space="0" w:color="auto"/>
                <w:bottom w:val="none" w:sz="0" w:space="0" w:color="auto"/>
                <w:right w:val="none" w:sz="0" w:space="0" w:color="auto"/>
              </w:divBdr>
            </w:div>
            <w:div w:id="1635209463">
              <w:marLeft w:val="0"/>
              <w:marRight w:val="0"/>
              <w:marTop w:val="0"/>
              <w:marBottom w:val="0"/>
              <w:divBdr>
                <w:top w:val="none" w:sz="0" w:space="0" w:color="auto"/>
                <w:left w:val="none" w:sz="0" w:space="0" w:color="auto"/>
                <w:bottom w:val="none" w:sz="0" w:space="0" w:color="auto"/>
                <w:right w:val="none" w:sz="0" w:space="0" w:color="auto"/>
              </w:divBdr>
            </w:div>
            <w:div w:id="1694069165">
              <w:marLeft w:val="0"/>
              <w:marRight w:val="0"/>
              <w:marTop w:val="0"/>
              <w:marBottom w:val="0"/>
              <w:divBdr>
                <w:top w:val="none" w:sz="0" w:space="0" w:color="auto"/>
                <w:left w:val="none" w:sz="0" w:space="0" w:color="auto"/>
                <w:bottom w:val="none" w:sz="0" w:space="0" w:color="auto"/>
                <w:right w:val="none" w:sz="0" w:space="0" w:color="auto"/>
              </w:divBdr>
            </w:div>
            <w:div w:id="1778715637">
              <w:marLeft w:val="0"/>
              <w:marRight w:val="0"/>
              <w:marTop w:val="0"/>
              <w:marBottom w:val="0"/>
              <w:divBdr>
                <w:top w:val="none" w:sz="0" w:space="0" w:color="auto"/>
                <w:left w:val="none" w:sz="0" w:space="0" w:color="auto"/>
                <w:bottom w:val="none" w:sz="0" w:space="0" w:color="auto"/>
                <w:right w:val="none" w:sz="0" w:space="0" w:color="auto"/>
              </w:divBdr>
            </w:div>
            <w:div w:id="1793942164">
              <w:marLeft w:val="0"/>
              <w:marRight w:val="0"/>
              <w:marTop w:val="0"/>
              <w:marBottom w:val="0"/>
              <w:divBdr>
                <w:top w:val="none" w:sz="0" w:space="0" w:color="auto"/>
                <w:left w:val="none" w:sz="0" w:space="0" w:color="auto"/>
                <w:bottom w:val="none" w:sz="0" w:space="0" w:color="auto"/>
                <w:right w:val="none" w:sz="0" w:space="0" w:color="auto"/>
              </w:divBdr>
            </w:div>
            <w:div w:id="1812476354">
              <w:marLeft w:val="0"/>
              <w:marRight w:val="0"/>
              <w:marTop w:val="0"/>
              <w:marBottom w:val="0"/>
              <w:divBdr>
                <w:top w:val="none" w:sz="0" w:space="0" w:color="auto"/>
                <w:left w:val="none" w:sz="0" w:space="0" w:color="auto"/>
                <w:bottom w:val="none" w:sz="0" w:space="0" w:color="auto"/>
                <w:right w:val="none" w:sz="0" w:space="0" w:color="auto"/>
              </w:divBdr>
            </w:div>
            <w:div w:id="1897742537">
              <w:marLeft w:val="0"/>
              <w:marRight w:val="0"/>
              <w:marTop w:val="0"/>
              <w:marBottom w:val="0"/>
              <w:divBdr>
                <w:top w:val="none" w:sz="0" w:space="0" w:color="auto"/>
                <w:left w:val="none" w:sz="0" w:space="0" w:color="auto"/>
                <w:bottom w:val="none" w:sz="0" w:space="0" w:color="auto"/>
                <w:right w:val="none" w:sz="0" w:space="0" w:color="auto"/>
              </w:divBdr>
            </w:div>
            <w:div w:id="1968201508">
              <w:marLeft w:val="0"/>
              <w:marRight w:val="0"/>
              <w:marTop w:val="0"/>
              <w:marBottom w:val="0"/>
              <w:divBdr>
                <w:top w:val="none" w:sz="0" w:space="0" w:color="auto"/>
                <w:left w:val="none" w:sz="0" w:space="0" w:color="auto"/>
                <w:bottom w:val="none" w:sz="0" w:space="0" w:color="auto"/>
                <w:right w:val="none" w:sz="0" w:space="0" w:color="auto"/>
              </w:divBdr>
            </w:div>
            <w:div w:id="2055885506">
              <w:marLeft w:val="0"/>
              <w:marRight w:val="0"/>
              <w:marTop w:val="0"/>
              <w:marBottom w:val="0"/>
              <w:divBdr>
                <w:top w:val="none" w:sz="0" w:space="0" w:color="auto"/>
                <w:left w:val="none" w:sz="0" w:space="0" w:color="auto"/>
                <w:bottom w:val="none" w:sz="0" w:space="0" w:color="auto"/>
                <w:right w:val="none" w:sz="0" w:space="0" w:color="auto"/>
              </w:divBdr>
            </w:div>
            <w:div w:id="2087143940">
              <w:marLeft w:val="0"/>
              <w:marRight w:val="0"/>
              <w:marTop w:val="0"/>
              <w:marBottom w:val="0"/>
              <w:divBdr>
                <w:top w:val="none" w:sz="0" w:space="0" w:color="auto"/>
                <w:left w:val="none" w:sz="0" w:space="0" w:color="auto"/>
                <w:bottom w:val="none" w:sz="0" w:space="0" w:color="auto"/>
                <w:right w:val="none" w:sz="0" w:space="0" w:color="auto"/>
              </w:divBdr>
            </w:div>
            <w:div w:id="212816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049518">
      <w:bodyDiv w:val="1"/>
      <w:marLeft w:val="0"/>
      <w:marRight w:val="0"/>
      <w:marTop w:val="0"/>
      <w:marBottom w:val="0"/>
      <w:divBdr>
        <w:top w:val="none" w:sz="0" w:space="0" w:color="auto"/>
        <w:left w:val="none" w:sz="0" w:space="0" w:color="auto"/>
        <w:bottom w:val="none" w:sz="0" w:space="0" w:color="auto"/>
        <w:right w:val="none" w:sz="0" w:space="0" w:color="auto"/>
      </w:divBdr>
      <w:divsChild>
        <w:div w:id="1203834178">
          <w:marLeft w:val="480"/>
          <w:marRight w:val="0"/>
          <w:marTop w:val="0"/>
          <w:marBottom w:val="0"/>
          <w:divBdr>
            <w:top w:val="none" w:sz="0" w:space="0" w:color="auto"/>
            <w:left w:val="none" w:sz="0" w:space="0" w:color="auto"/>
            <w:bottom w:val="none" w:sz="0" w:space="0" w:color="auto"/>
            <w:right w:val="none" w:sz="0" w:space="0" w:color="auto"/>
          </w:divBdr>
          <w:divsChild>
            <w:div w:id="708188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856490">
      <w:bodyDiv w:val="1"/>
      <w:marLeft w:val="0"/>
      <w:marRight w:val="0"/>
      <w:marTop w:val="0"/>
      <w:marBottom w:val="0"/>
      <w:divBdr>
        <w:top w:val="none" w:sz="0" w:space="0" w:color="auto"/>
        <w:left w:val="none" w:sz="0" w:space="0" w:color="auto"/>
        <w:bottom w:val="none" w:sz="0" w:space="0" w:color="auto"/>
        <w:right w:val="none" w:sz="0" w:space="0" w:color="auto"/>
      </w:divBdr>
      <w:divsChild>
        <w:div w:id="705906463">
          <w:marLeft w:val="480"/>
          <w:marRight w:val="0"/>
          <w:marTop w:val="0"/>
          <w:marBottom w:val="0"/>
          <w:divBdr>
            <w:top w:val="none" w:sz="0" w:space="0" w:color="auto"/>
            <w:left w:val="none" w:sz="0" w:space="0" w:color="auto"/>
            <w:bottom w:val="none" w:sz="0" w:space="0" w:color="auto"/>
            <w:right w:val="none" w:sz="0" w:space="0" w:color="auto"/>
          </w:divBdr>
          <w:divsChild>
            <w:div w:id="1123815887">
              <w:marLeft w:val="0"/>
              <w:marRight w:val="0"/>
              <w:marTop w:val="0"/>
              <w:marBottom w:val="0"/>
              <w:divBdr>
                <w:top w:val="none" w:sz="0" w:space="0" w:color="auto"/>
                <w:left w:val="none" w:sz="0" w:space="0" w:color="auto"/>
                <w:bottom w:val="none" w:sz="0" w:space="0" w:color="auto"/>
                <w:right w:val="none" w:sz="0" w:space="0" w:color="auto"/>
              </w:divBdr>
            </w:div>
            <w:div w:id="1216696071">
              <w:marLeft w:val="0"/>
              <w:marRight w:val="0"/>
              <w:marTop w:val="0"/>
              <w:marBottom w:val="0"/>
              <w:divBdr>
                <w:top w:val="none" w:sz="0" w:space="0" w:color="auto"/>
                <w:left w:val="none" w:sz="0" w:space="0" w:color="auto"/>
                <w:bottom w:val="none" w:sz="0" w:space="0" w:color="auto"/>
                <w:right w:val="none" w:sz="0" w:space="0" w:color="auto"/>
              </w:divBdr>
            </w:div>
            <w:div w:id="1815096694">
              <w:marLeft w:val="0"/>
              <w:marRight w:val="0"/>
              <w:marTop w:val="0"/>
              <w:marBottom w:val="0"/>
              <w:divBdr>
                <w:top w:val="none" w:sz="0" w:space="0" w:color="auto"/>
                <w:left w:val="none" w:sz="0" w:space="0" w:color="auto"/>
                <w:bottom w:val="none" w:sz="0" w:space="0" w:color="auto"/>
                <w:right w:val="none" w:sz="0" w:space="0" w:color="auto"/>
              </w:divBdr>
            </w:div>
            <w:div w:id="467746534">
              <w:marLeft w:val="0"/>
              <w:marRight w:val="0"/>
              <w:marTop w:val="0"/>
              <w:marBottom w:val="0"/>
              <w:divBdr>
                <w:top w:val="none" w:sz="0" w:space="0" w:color="auto"/>
                <w:left w:val="none" w:sz="0" w:space="0" w:color="auto"/>
                <w:bottom w:val="none" w:sz="0" w:space="0" w:color="auto"/>
                <w:right w:val="none" w:sz="0" w:space="0" w:color="auto"/>
              </w:divBdr>
            </w:div>
            <w:div w:id="442919634">
              <w:marLeft w:val="0"/>
              <w:marRight w:val="0"/>
              <w:marTop w:val="0"/>
              <w:marBottom w:val="0"/>
              <w:divBdr>
                <w:top w:val="none" w:sz="0" w:space="0" w:color="auto"/>
                <w:left w:val="none" w:sz="0" w:space="0" w:color="auto"/>
                <w:bottom w:val="none" w:sz="0" w:space="0" w:color="auto"/>
                <w:right w:val="none" w:sz="0" w:space="0" w:color="auto"/>
              </w:divBdr>
            </w:div>
            <w:div w:id="807825360">
              <w:marLeft w:val="0"/>
              <w:marRight w:val="0"/>
              <w:marTop w:val="0"/>
              <w:marBottom w:val="0"/>
              <w:divBdr>
                <w:top w:val="none" w:sz="0" w:space="0" w:color="auto"/>
                <w:left w:val="none" w:sz="0" w:space="0" w:color="auto"/>
                <w:bottom w:val="none" w:sz="0" w:space="0" w:color="auto"/>
                <w:right w:val="none" w:sz="0" w:space="0" w:color="auto"/>
              </w:divBdr>
            </w:div>
            <w:div w:id="953947417">
              <w:marLeft w:val="0"/>
              <w:marRight w:val="0"/>
              <w:marTop w:val="0"/>
              <w:marBottom w:val="0"/>
              <w:divBdr>
                <w:top w:val="none" w:sz="0" w:space="0" w:color="auto"/>
                <w:left w:val="none" w:sz="0" w:space="0" w:color="auto"/>
                <w:bottom w:val="none" w:sz="0" w:space="0" w:color="auto"/>
                <w:right w:val="none" w:sz="0" w:space="0" w:color="auto"/>
              </w:divBdr>
            </w:div>
            <w:div w:id="1812670842">
              <w:marLeft w:val="0"/>
              <w:marRight w:val="0"/>
              <w:marTop w:val="0"/>
              <w:marBottom w:val="0"/>
              <w:divBdr>
                <w:top w:val="none" w:sz="0" w:space="0" w:color="auto"/>
                <w:left w:val="none" w:sz="0" w:space="0" w:color="auto"/>
                <w:bottom w:val="none" w:sz="0" w:space="0" w:color="auto"/>
                <w:right w:val="none" w:sz="0" w:space="0" w:color="auto"/>
              </w:divBdr>
            </w:div>
            <w:div w:id="1058942759">
              <w:marLeft w:val="0"/>
              <w:marRight w:val="0"/>
              <w:marTop w:val="0"/>
              <w:marBottom w:val="0"/>
              <w:divBdr>
                <w:top w:val="none" w:sz="0" w:space="0" w:color="auto"/>
                <w:left w:val="none" w:sz="0" w:space="0" w:color="auto"/>
                <w:bottom w:val="none" w:sz="0" w:space="0" w:color="auto"/>
                <w:right w:val="none" w:sz="0" w:space="0" w:color="auto"/>
              </w:divBdr>
            </w:div>
            <w:div w:id="1921678169">
              <w:marLeft w:val="0"/>
              <w:marRight w:val="0"/>
              <w:marTop w:val="0"/>
              <w:marBottom w:val="0"/>
              <w:divBdr>
                <w:top w:val="none" w:sz="0" w:space="0" w:color="auto"/>
                <w:left w:val="none" w:sz="0" w:space="0" w:color="auto"/>
                <w:bottom w:val="none" w:sz="0" w:space="0" w:color="auto"/>
                <w:right w:val="none" w:sz="0" w:space="0" w:color="auto"/>
              </w:divBdr>
            </w:div>
            <w:div w:id="1142111945">
              <w:marLeft w:val="0"/>
              <w:marRight w:val="0"/>
              <w:marTop w:val="0"/>
              <w:marBottom w:val="0"/>
              <w:divBdr>
                <w:top w:val="none" w:sz="0" w:space="0" w:color="auto"/>
                <w:left w:val="none" w:sz="0" w:space="0" w:color="auto"/>
                <w:bottom w:val="none" w:sz="0" w:space="0" w:color="auto"/>
                <w:right w:val="none" w:sz="0" w:space="0" w:color="auto"/>
              </w:divBdr>
            </w:div>
            <w:div w:id="860434218">
              <w:marLeft w:val="0"/>
              <w:marRight w:val="0"/>
              <w:marTop w:val="0"/>
              <w:marBottom w:val="0"/>
              <w:divBdr>
                <w:top w:val="none" w:sz="0" w:space="0" w:color="auto"/>
                <w:left w:val="none" w:sz="0" w:space="0" w:color="auto"/>
                <w:bottom w:val="none" w:sz="0" w:space="0" w:color="auto"/>
                <w:right w:val="none" w:sz="0" w:space="0" w:color="auto"/>
              </w:divBdr>
            </w:div>
            <w:div w:id="2121416006">
              <w:marLeft w:val="0"/>
              <w:marRight w:val="0"/>
              <w:marTop w:val="0"/>
              <w:marBottom w:val="0"/>
              <w:divBdr>
                <w:top w:val="none" w:sz="0" w:space="0" w:color="auto"/>
                <w:left w:val="none" w:sz="0" w:space="0" w:color="auto"/>
                <w:bottom w:val="none" w:sz="0" w:space="0" w:color="auto"/>
                <w:right w:val="none" w:sz="0" w:space="0" w:color="auto"/>
              </w:divBdr>
            </w:div>
            <w:div w:id="1174683874">
              <w:marLeft w:val="0"/>
              <w:marRight w:val="0"/>
              <w:marTop w:val="0"/>
              <w:marBottom w:val="0"/>
              <w:divBdr>
                <w:top w:val="none" w:sz="0" w:space="0" w:color="auto"/>
                <w:left w:val="none" w:sz="0" w:space="0" w:color="auto"/>
                <w:bottom w:val="none" w:sz="0" w:space="0" w:color="auto"/>
                <w:right w:val="none" w:sz="0" w:space="0" w:color="auto"/>
              </w:divBdr>
            </w:div>
            <w:div w:id="1194005199">
              <w:marLeft w:val="0"/>
              <w:marRight w:val="0"/>
              <w:marTop w:val="0"/>
              <w:marBottom w:val="0"/>
              <w:divBdr>
                <w:top w:val="none" w:sz="0" w:space="0" w:color="auto"/>
                <w:left w:val="none" w:sz="0" w:space="0" w:color="auto"/>
                <w:bottom w:val="none" w:sz="0" w:space="0" w:color="auto"/>
                <w:right w:val="none" w:sz="0" w:space="0" w:color="auto"/>
              </w:divBdr>
            </w:div>
            <w:div w:id="600139866">
              <w:marLeft w:val="0"/>
              <w:marRight w:val="0"/>
              <w:marTop w:val="0"/>
              <w:marBottom w:val="0"/>
              <w:divBdr>
                <w:top w:val="none" w:sz="0" w:space="0" w:color="auto"/>
                <w:left w:val="none" w:sz="0" w:space="0" w:color="auto"/>
                <w:bottom w:val="none" w:sz="0" w:space="0" w:color="auto"/>
                <w:right w:val="none" w:sz="0" w:space="0" w:color="auto"/>
              </w:divBdr>
            </w:div>
            <w:div w:id="2112236109">
              <w:marLeft w:val="0"/>
              <w:marRight w:val="0"/>
              <w:marTop w:val="0"/>
              <w:marBottom w:val="0"/>
              <w:divBdr>
                <w:top w:val="none" w:sz="0" w:space="0" w:color="auto"/>
                <w:left w:val="none" w:sz="0" w:space="0" w:color="auto"/>
                <w:bottom w:val="none" w:sz="0" w:space="0" w:color="auto"/>
                <w:right w:val="none" w:sz="0" w:space="0" w:color="auto"/>
              </w:divBdr>
            </w:div>
            <w:div w:id="1602374220">
              <w:marLeft w:val="0"/>
              <w:marRight w:val="0"/>
              <w:marTop w:val="0"/>
              <w:marBottom w:val="0"/>
              <w:divBdr>
                <w:top w:val="none" w:sz="0" w:space="0" w:color="auto"/>
                <w:left w:val="none" w:sz="0" w:space="0" w:color="auto"/>
                <w:bottom w:val="none" w:sz="0" w:space="0" w:color="auto"/>
                <w:right w:val="none" w:sz="0" w:space="0" w:color="auto"/>
              </w:divBdr>
            </w:div>
            <w:div w:id="1764762841">
              <w:marLeft w:val="0"/>
              <w:marRight w:val="0"/>
              <w:marTop w:val="0"/>
              <w:marBottom w:val="0"/>
              <w:divBdr>
                <w:top w:val="none" w:sz="0" w:space="0" w:color="auto"/>
                <w:left w:val="none" w:sz="0" w:space="0" w:color="auto"/>
                <w:bottom w:val="none" w:sz="0" w:space="0" w:color="auto"/>
                <w:right w:val="none" w:sz="0" w:space="0" w:color="auto"/>
              </w:divBdr>
            </w:div>
            <w:div w:id="1001934029">
              <w:marLeft w:val="0"/>
              <w:marRight w:val="0"/>
              <w:marTop w:val="0"/>
              <w:marBottom w:val="0"/>
              <w:divBdr>
                <w:top w:val="none" w:sz="0" w:space="0" w:color="auto"/>
                <w:left w:val="none" w:sz="0" w:space="0" w:color="auto"/>
                <w:bottom w:val="none" w:sz="0" w:space="0" w:color="auto"/>
                <w:right w:val="none" w:sz="0" w:space="0" w:color="auto"/>
              </w:divBdr>
            </w:div>
            <w:div w:id="1620641646">
              <w:marLeft w:val="0"/>
              <w:marRight w:val="0"/>
              <w:marTop w:val="0"/>
              <w:marBottom w:val="0"/>
              <w:divBdr>
                <w:top w:val="none" w:sz="0" w:space="0" w:color="auto"/>
                <w:left w:val="none" w:sz="0" w:space="0" w:color="auto"/>
                <w:bottom w:val="none" w:sz="0" w:space="0" w:color="auto"/>
                <w:right w:val="none" w:sz="0" w:space="0" w:color="auto"/>
              </w:divBdr>
            </w:div>
            <w:div w:id="252322940">
              <w:marLeft w:val="0"/>
              <w:marRight w:val="0"/>
              <w:marTop w:val="0"/>
              <w:marBottom w:val="0"/>
              <w:divBdr>
                <w:top w:val="none" w:sz="0" w:space="0" w:color="auto"/>
                <w:left w:val="none" w:sz="0" w:space="0" w:color="auto"/>
                <w:bottom w:val="none" w:sz="0" w:space="0" w:color="auto"/>
                <w:right w:val="none" w:sz="0" w:space="0" w:color="auto"/>
              </w:divBdr>
            </w:div>
            <w:div w:id="979190982">
              <w:marLeft w:val="0"/>
              <w:marRight w:val="0"/>
              <w:marTop w:val="0"/>
              <w:marBottom w:val="0"/>
              <w:divBdr>
                <w:top w:val="none" w:sz="0" w:space="0" w:color="auto"/>
                <w:left w:val="none" w:sz="0" w:space="0" w:color="auto"/>
                <w:bottom w:val="none" w:sz="0" w:space="0" w:color="auto"/>
                <w:right w:val="none" w:sz="0" w:space="0" w:color="auto"/>
              </w:divBdr>
            </w:div>
            <w:div w:id="1899978723">
              <w:marLeft w:val="0"/>
              <w:marRight w:val="0"/>
              <w:marTop w:val="0"/>
              <w:marBottom w:val="0"/>
              <w:divBdr>
                <w:top w:val="none" w:sz="0" w:space="0" w:color="auto"/>
                <w:left w:val="none" w:sz="0" w:space="0" w:color="auto"/>
                <w:bottom w:val="none" w:sz="0" w:space="0" w:color="auto"/>
                <w:right w:val="none" w:sz="0" w:space="0" w:color="auto"/>
              </w:divBdr>
            </w:div>
            <w:div w:id="644159404">
              <w:marLeft w:val="0"/>
              <w:marRight w:val="0"/>
              <w:marTop w:val="0"/>
              <w:marBottom w:val="0"/>
              <w:divBdr>
                <w:top w:val="none" w:sz="0" w:space="0" w:color="auto"/>
                <w:left w:val="none" w:sz="0" w:space="0" w:color="auto"/>
                <w:bottom w:val="none" w:sz="0" w:space="0" w:color="auto"/>
                <w:right w:val="none" w:sz="0" w:space="0" w:color="auto"/>
              </w:divBdr>
            </w:div>
            <w:div w:id="1120339143">
              <w:marLeft w:val="0"/>
              <w:marRight w:val="0"/>
              <w:marTop w:val="0"/>
              <w:marBottom w:val="0"/>
              <w:divBdr>
                <w:top w:val="none" w:sz="0" w:space="0" w:color="auto"/>
                <w:left w:val="none" w:sz="0" w:space="0" w:color="auto"/>
                <w:bottom w:val="none" w:sz="0" w:space="0" w:color="auto"/>
                <w:right w:val="none" w:sz="0" w:space="0" w:color="auto"/>
              </w:divBdr>
            </w:div>
            <w:div w:id="1567564965">
              <w:marLeft w:val="0"/>
              <w:marRight w:val="0"/>
              <w:marTop w:val="0"/>
              <w:marBottom w:val="0"/>
              <w:divBdr>
                <w:top w:val="none" w:sz="0" w:space="0" w:color="auto"/>
                <w:left w:val="none" w:sz="0" w:space="0" w:color="auto"/>
                <w:bottom w:val="none" w:sz="0" w:space="0" w:color="auto"/>
                <w:right w:val="none" w:sz="0" w:space="0" w:color="auto"/>
              </w:divBdr>
            </w:div>
            <w:div w:id="1421871038">
              <w:marLeft w:val="0"/>
              <w:marRight w:val="0"/>
              <w:marTop w:val="0"/>
              <w:marBottom w:val="0"/>
              <w:divBdr>
                <w:top w:val="none" w:sz="0" w:space="0" w:color="auto"/>
                <w:left w:val="none" w:sz="0" w:space="0" w:color="auto"/>
                <w:bottom w:val="none" w:sz="0" w:space="0" w:color="auto"/>
                <w:right w:val="none" w:sz="0" w:space="0" w:color="auto"/>
              </w:divBdr>
            </w:div>
            <w:div w:id="134298754">
              <w:marLeft w:val="0"/>
              <w:marRight w:val="0"/>
              <w:marTop w:val="0"/>
              <w:marBottom w:val="0"/>
              <w:divBdr>
                <w:top w:val="none" w:sz="0" w:space="0" w:color="auto"/>
                <w:left w:val="none" w:sz="0" w:space="0" w:color="auto"/>
                <w:bottom w:val="none" w:sz="0" w:space="0" w:color="auto"/>
                <w:right w:val="none" w:sz="0" w:space="0" w:color="auto"/>
              </w:divBdr>
            </w:div>
            <w:div w:id="1315530099">
              <w:marLeft w:val="0"/>
              <w:marRight w:val="0"/>
              <w:marTop w:val="0"/>
              <w:marBottom w:val="0"/>
              <w:divBdr>
                <w:top w:val="none" w:sz="0" w:space="0" w:color="auto"/>
                <w:left w:val="none" w:sz="0" w:space="0" w:color="auto"/>
                <w:bottom w:val="none" w:sz="0" w:space="0" w:color="auto"/>
                <w:right w:val="none" w:sz="0" w:space="0" w:color="auto"/>
              </w:divBdr>
            </w:div>
            <w:div w:id="288437079">
              <w:marLeft w:val="0"/>
              <w:marRight w:val="0"/>
              <w:marTop w:val="0"/>
              <w:marBottom w:val="0"/>
              <w:divBdr>
                <w:top w:val="none" w:sz="0" w:space="0" w:color="auto"/>
                <w:left w:val="none" w:sz="0" w:space="0" w:color="auto"/>
                <w:bottom w:val="none" w:sz="0" w:space="0" w:color="auto"/>
                <w:right w:val="none" w:sz="0" w:space="0" w:color="auto"/>
              </w:divBdr>
            </w:div>
            <w:div w:id="748694571">
              <w:marLeft w:val="0"/>
              <w:marRight w:val="0"/>
              <w:marTop w:val="0"/>
              <w:marBottom w:val="0"/>
              <w:divBdr>
                <w:top w:val="none" w:sz="0" w:space="0" w:color="auto"/>
                <w:left w:val="none" w:sz="0" w:space="0" w:color="auto"/>
                <w:bottom w:val="none" w:sz="0" w:space="0" w:color="auto"/>
                <w:right w:val="none" w:sz="0" w:space="0" w:color="auto"/>
              </w:divBdr>
            </w:div>
            <w:div w:id="2036539748">
              <w:marLeft w:val="0"/>
              <w:marRight w:val="0"/>
              <w:marTop w:val="0"/>
              <w:marBottom w:val="0"/>
              <w:divBdr>
                <w:top w:val="none" w:sz="0" w:space="0" w:color="auto"/>
                <w:left w:val="none" w:sz="0" w:space="0" w:color="auto"/>
                <w:bottom w:val="none" w:sz="0" w:space="0" w:color="auto"/>
                <w:right w:val="none" w:sz="0" w:space="0" w:color="auto"/>
              </w:divBdr>
            </w:div>
            <w:div w:id="188224105">
              <w:marLeft w:val="0"/>
              <w:marRight w:val="0"/>
              <w:marTop w:val="0"/>
              <w:marBottom w:val="0"/>
              <w:divBdr>
                <w:top w:val="none" w:sz="0" w:space="0" w:color="auto"/>
                <w:left w:val="none" w:sz="0" w:space="0" w:color="auto"/>
                <w:bottom w:val="none" w:sz="0" w:space="0" w:color="auto"/>
                <w:right w:val="none" w:sz="0" w:space="0" w:color="auto"/>
              </w:divBdr>
            </w:div>
            <w:div w:id="1419135899">
              <w:marLeft w:val="0"/>
              <w:marRight w:val="0"/>
              <w:marTop w:val="0"/>
              <w:marBottom w:val="0"/>
              <w:divBdr>
                <w:top w:val="none" w:sz="0" w:space="0" w:color="auto"/>
                <w:left w:val="none" w:sz="0" w:space="0" w:color="auto"/>
                <w:bottom w:val="none" w:sz="0" w:space="0" w:color="auto"/>
                <w:right w:val="none" w:sz="0" w:space="0" w:color="auto"/>
              </w:divBdr>
            </w:div>
            <w:div w:id="420955561">
              <w:marLeft w:val="0"/>
              <w:marRight w:val="0"/>
              <w:marTop w:val="0"/>
              <w:marBottom w:val="0"/>
              <w:divBdr>
                <w:top w:val="none" w:sz="0" w:space="0" w:color="auto"/>
                <w:left w:val="none" w:sz="0" w:space="0" w:color="auto"/>
                <w:bottom w:val="none" w:sz="0" w:space="0" w:color="auto"/>
                <w:right w:val="none" w:sz="0" w:space="0" w:color="auto"/>
              </w:divBdr>
            </w:div>
            <w:div w:id="2039310027">
              <w:marLeft w:val="0"/>
              <w:marRight w:val="0"/>
              <w:marTop w:val="0"/>
              <w:marBottom w:val="0"/>
              <w:divBdr>
                <w:top w:val="none" w:sz="0" w:space="0" w:color="auto"/>
                <w:left w:val="none" w:sz="0" w:space="0" w:color="auto"/>
                <w:bottom w:val="none" w:sz="0" w:space="0" w:color="auto"/>
                <w:right w:val="none" w:sz="0" w:space="0" w:color="auto"/>
              </w:divBdr>
            </w:div>
            <w:div w:id="658971520">
              <w:marLeft w:val="0"/>
              <w:marRight w:val="0"/>
              <w:marTop w:val="0"/>
              <w:marBottom w:val="0"/>
              <w:divBdr>
                <w:top w:val="none" w:sz="0" w:space="0" w:color="auto"/>
                <w:left w:val="none" w:sz="0" w:space="0" w:color="auto"/>
                <w:bottom w:val="none" w:sz="0" w:space="0" w:color="auto"/>
                <w:right w:val="none" w:sz="0" w:space="0" w:color="auto"/>
              </w:divBdr>
            </w:div>
            <w:div w:id="537353383">
              <w:marLeft w:val="0"/>
              <w:marRight w:val="0"/>
              <w:marTop w:val="0"/>
              <w:marBottom w:val="0"/>
              <w:divBdr>
                <w:top w:val="none" w:sz="0" w:space="0" w:color="auto"/>
                <w:left w:val="none" w:sz="0" w:space="0" w:color="auto"/>
                <w:bottom w:val="none" w:sz="0" w:space="0" w:color="auto"/>
                <w:right w:val="none" w:sz="0" w:space="0" w:color="auto"/>
              </w:divBdr>
            </w:div>
            <w:div w:id="462045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9444246">
      <w:bodyDiv w:val="1"/>
      <w:marLeft w:val="0"/>
      <w:marRight w:val="0"/>
      <w:marTop w:val="0"/>
      <w:marBottom w:val="0"/>
      <w:divBdr>
        <w:top w:val="none" w:sz="0" w:space="0" w:color="auto"/>
        <w:left w:val="none" w:sz="0" w:space="0" w:color="auto"/>
        <w:bottom w:val="none" w:sz="0" w:space="0" w:color="auto"/>
        <w:right w:val="none" w:sz="0" w:space="0" w:color="auto"/>
      </w:divBdr>
      <w:divsChild>
        <w:div w:id="211621295">
          <w:marLeft w:val="0"/>
          <w:marRight w:val="0"/>
          <w:marTop w:val="0"/>
          <w:marBottom w:val="0"/>
          <w:divBdr>
            <w:top w:val="none" w:sz="0" w:space="0" w:color="auto"/>
            <w:left w:val="none" w:sz="0" w:space="0" w:color="auto"/>
            <w:bottom w:val="none" w:sz="0" w:space="0" w:color="auto"/>
            <w:right w:val="none" w:sz="0" w:space="0" w:color="auto"/>
          </w:divBdr>
        </w:div>
        <w:div w:id="1731267058">
          <w:marLeft w:val="0"/>
          <w:marRight w:val="0"/>
          <w:marTop w:val="0"/>
          <w:marBottom w:val="0"/>
          <w:divBdr>
            <w:top w:val="none" w:sz="0" w:space="0" w:color="auto"/>
            <w:left w:val="none" w:sz="0" w:space="0" w:color="auto"/>
            <w:bottom w:val="none" w:sz="0" w:space="0" w:color="auto"/>
            <w:right w:val="none" w:sz="0" w:space="0" w:color="auto"/>
          </w:divBdr>
        </w:div>
      </w:divsChild>
    </w:div>
    <w:div w:id="593130088">
      <w:bodyDiv w:val="1"/>
      <w:marLeft w:val="0"/>
      <w:marRight w:val="0"/>
      <w:marTop w:val="0"/>
      <w:marBottom w:val="0"/>
      <w:divBdr>
        <w:top w:val="none" w:sz="0" w:space="0" w:color="auto"/>
        <w:left w:val="none" w:sz="0" w:space="0" w:color="auto"/>
        <w:bottom w:val="none" w:sz="0" w:space="0" w:color="auto"/>
        <w:right w:val="none" w:sz="0" w:space="0" w:color="auto"/>
      </w:divBdr>
    </w:div>
    <w:div w:id="747262985">
      <w:bodyDiv w:val="1"/>
      <w:marLeft w:val="0"/>
      <w:marRight w:val="0"/>
      <w:marTop w:val="0"/>
      <w:marBottom w:val="0"/>
      <w:divBdr>
        <w:top w:val="none" w:sz="0" w:space="0" w:color="auto"/>
        <w:left w:val="none" w:sz="0" w:space="0" w:color="auto"/>
        <w:bottom w:val="none" w:sz="0" w:space="0" w:color="auto"/>
        <w:right w:val="none" w:sz="0" w:space="0" w:color="auto"/>
      </w:divBdr>
    </w:div>
    <w:div w:id="767653004">
      <w:bodyDiv w:val="1"/>
      <w:marLeft w:val="0"/>
      <w:marRight w:val="0"/>
      <w:marTop w:val="0"/>
      <w:marBottom w:val="0"/>
      <w:divBdr>
        <w:top w:val="none" w:sz="0" w:space="0" w:color="auto"/>
        <w:left w:val="none" w:sz="0" w:space="0" w:color="auto"/>
        <w:bottom w:val="none" w:sz="0" w:space="0" w:color="auto"/>
        <w:right w:val="none" w:sz="0" w:space="0" w:color="auto"/>
      </w:divBdr>
      <w:divsChild>
        <w:div w:id="1079517414">
          <w:marLeft w:val="480"/>
          <w:marRight w:val="0"/>
          <w:marTop w:val="0"/>
          <w:marBottom w:val="0"/>
          <w:divBdr>
            <w:top w:val="none" w:sz="0" w:space="0" w:color="auto"/>
            <w:left w:val="none" w:sz="0" w:space="0" w:color="auto"/>
            <w:bottom w:val="none" w:sz="0" w:space="0" w:color="auto"/>
            <w:right w:val="none" w:sz="0" w:space="0" w:color="auto"/>
          </w:divBdr>
          <w:divsChild>
            <w:div w:id="1625194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330304">
      <w:bodyDiv w:val="1"/>
      <w:marLeft w:val="0"/>
      <w:marRight w:val="0"/>
      <w:marTop w:val="0"/>
      <w:marBottom w:val="0"/>
      <w:divBdr>
        <w:top w:val="none" w:sz="0" w:space="0" w:color="auto"/>
        <w:left w:val="none" w:sz="0" w:space="0" w:color="auto"/>
        <w:bottom w:val="none" w:sz="0" w:space="0" w:color="auto"/>
        <w:right w:val="none" w:sz="0" w:space="0" w:color="auto"/>
      </w:divBdr>
      <w:divsChild>
        <w:div w:id="1590886481">
          <w:marLeft w:val="480"/>
          <w:marRight w:val="0"/>
          <w:marTop w:val="0"/>
          <w:marBottom w:val="0"/>
          <w:divBdr>
            <w:top w:val="none" w:sz="0" w:space="0" w:color="auto"/>
            <w:left w:val="none" w:sz="0" w:space="0" w:color="auto"/>
            <w:bottom w:val="none" w:sz="0" w:space="0" w:color="auto"/>
            <w:right w:val="none" w:sz="0" w:space="0" w:color="auto"/>
          </w:divBdr>
          <w:divsChild>
            <w:div w:id="2089308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6848072">
      <w:bodyDiv w:val="1"/>
      <w:marLeft w:val="0"/>
      <w:marRight w:val="0"/>
      <w:marTop w:val="0"/>
      <w:marBottom w:val="0"/>
      <w:divBdr>
        <w:top w:val="none" w:sz="0" w:space="0" w:color="auto"/>
        <w:left w:val="none" w:sz="0" w:space="0" w:color="auto"/>
        <w:bottom w:val="none" w:sz="0" w:space="0" w:color="auto"/>
        <w:right w:val="none" w:sz="0" w:space="0" w:color="auto"/>
      </w:divBdr>
    </w:div>
    <w:div w:id="877359688">
      <w:bodyDiv w:val="1"/>
      <w:marLeft w:val="0"/>
      <w:marRight w:val="0"/>
      <w:marTop w:val="0"/>
      <w:marBottom w:val="0"/>
      <w:divBdr>
        <w:top w:val="none" w:sz="0" w:space="0" w:color="auto"/>
        <w:left w:val="none" w:sz="0" w:space="0" w:color="auto"/>
        <w:bottom w:val="none" w:sz="0" w:space="0" w:color="auto"/>
        <w:right w:val="none" w:sz="0" w:space="0" w:color="auto"/>
      </w:divBdr>
      <w:divsChild>
        <w:div w:id="1601446542">
          <w:marLeft w:val="480"/>
          <w:marRight w:val="0"/>
          <w:marTop w:val="0"/>
          <w:marBottom w:val="0"/>
          <w:divBdr>
            <w:top w:val="none" w:sz="0" w:space="0" w:color="auto"/>
            <w:left w:val="none" w:sz="0" w:space="0" w:color="auto"/>
            <w:bottom w:val="none" w:sz="0" w:space="0" w:color="auto"/>
            <w:right w:val="none" w:sz="0" w:space="0" w:color="auto"/>
          </w:divBdr>
          <w:divsChild>
            <w:div w:id="1681004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353216">
      <w:bodyDiv w:val="1"/>
      <w:marLeft w:val="0"/>
      <w:marRight w:val="0"/>
      <w:marTop w:val="0"/>
      <w:marBottom w:val="0"/>
      <w:divBdr>
        <w:top w:val="none" w:sz="0" w:space="0" w:color="auto"/>
        <w:left w:val="none" w:sz="0" w:space="0" w:color="auto"/>
        <w:bottom w:val="none" w:sz="0" w:space="0" w:color="auto"/>
        <w:right w:val="none" w:sz="0" w:space="0" w:color="auto"/>
      </w:divBdr>
    </w:div>
    <w:div w:id="982734636">
      <w:bodyDiv w:val="1"/>
      <w:marLeft w:val="0"/>
      <w:marRight w:val="0"/>
      <w:marTop w:val="0"/>
      <w:marBottom w:val="0"/>
      <w:divBdr>
        <w:top w:val="none" w:sz="0" w:space="0" w:color="auto"/>
        <w:left w:val="none" w:sz="0" w:space="0" w:color="auto"/>
        <w:bottom w:val="none" w:sz="0" w:space="0" w:color="auto"/>
        <w:right w:val="none" w:sz="0" w:space="0" w:color="auto"/>
      </w:divBdr>
    </w:div>
    <w:div w:id="1005398600">
      <w:bodyDiv w:val="1"/>
      <w:marLeft w:val="0"/>
      <w:marRight w:val="0"/>
      <w:marTop w:val="0"/>
      <w:marBottom w:val="0"/>
      <w:divBdr>
        <w:top w:val="none" w:sz="0" w:space="0" w:color="auto"/>
        <w:left w:val="none" w:sz="0" w:space="0" w:color="auto"/>
        <w:bottom w:val="none" w:sz="0" w:space="0" w:color="auto"/>
        <w:right w:val="none" w:sz="0" w:space="0" w:color="auto"/>
      </w:divBdr>
      <w:divsChild>
        <w:div w:id="649017376">
          <w:marLeft w:val="480"/>
          <w:marRight w:val="0"/>
          <w:marTop w:val="0"/>
          <w:marBottom w:val="0"/>
          <w:divBdr>
            <w:top w:val="none" w:sz="0" w:space="0" w:color="auto"/>
            <w:left w:val="none" w:sz="0" w:space="0" w:color="auto"/>
            <w:bottom w:val="none" w:sz="0" w:space="0" w:color="auto"/>
            <w:right w:val="none" w:sz="0" w:space="0" w:color="auto"/>
          </w:divBdr>
          <w:divsChild>
            <w:div w:id="65248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5253123">
      <w:bodyDiv w:val="1"/>
      <w:marLeft w:val="0"/>
      <w:marRight w:val="0"/>
      <w:marTop w:val="0"/>
      <w:marBottom w:val="0"/>
      <w:divBdr>
        <w:top w:val="none" w:sz="0" w:space="0" w:color="auto"/>
        <w:left w:val="none" w:sz="0" w:space="0" w:color="auto"/>
        <w:bottom w:val="none" w:sz="0" w:space="0" w:color="auto"/>
        <w:right w:val="none" w:sz="0" w:space="0" w:color="auto"/>
      </w:divBdr>
    </w:div>
    <w:div w:id="1073047312">
      <w:bodyDiv w:val="1"/>
      <w:marLeft w:val="0"/>
      <w:marRight w:val="0"/>
      <w:marTop w:val="0"/>
      <w:marBottom w:val="0"/>
      <w:divBdr>
        <w:top w:val="none" w:sz="0" w:space="0" w:color="auto"/>
        <w:left w:val="none" w:sz="0" w:space="0" w:color="auto"/>
        <w:bottom w:val="none" w:sz="0" w:space="0" w:color="auto"/>
        <w:right w:val="none" w:sz="0" w:space="0" w:color="auto"/>
      </w:divBdr>
    </w:div>
    <w:div w:id="1153375072">
      <w:bodyDiv w:val="1"/>
      <w:marLeft w:val="0"/>
      <w:marRight w:val="0"/>
      <w:marTop w:val="0"/>
      <w:marBottom w:val="0"/>
      <w:divBdr>
        <w:top w:val="none" w:sz="0" w:space="0" w:color="auto"/>
        <w:left w:val="none" w:sz="0" w:space="0" w:color="auto"/>
        <w:bottom w:val="none" w:sz="0" w:space="0" w:color="auto"/>
        <w:right w:val="none" w:sz="0" w:space="0" w:color="auto"/>
      </w:divBdr>
    </w:div>
    <w:div w:id="1237975531">
      <w:bodyDiv w:val="1"/>
      <w:marLeft w:val="0"/>
      <w:marRight w:val="0"/>
      <w:marTop w:val="0"/>
      <w:marBottom w:val="0"/>
      <w:divBdr>
        <w:top w:val="none" w:sz="0" w:space="0" w:color="auto"/>
        <w:left w:val="none" w:sz="0" w:space="0" w:color="auto"/>
        <w:bottom w:val="none" w:sz="0" w:space="0" w:color="auto"/>
        <w:right w:val="none" w:sz="0" w:space="0" w:color="auto"/>
      </w:divBdr>
    </w:div>
    <w:div w:id="1261066245">
      <w:bodyDiv w:val="1"/>
      <w:marLeft w:val="0"/>
      <w:marRight w:val="0"/>
      <w:marTop w:val="0"/>
      <w:marBottom w:val="0"/>
      <w:divBdr>
        <w:top w:val="none" w:sz="0" w:space="0" w:color="auto"/>
        <w:left w:val="none" w:sz="0" w:space="0" w:color="auto"/>
        <w:bottom w:val="none" w:sz="0" w:space="0" w:color="auto"/>
        <w:right w:val="none" w:sz="0" w:space="0" w:color="auto"/>
      </w:divBdr>
    </w:div>
    <w:div w:id="1290011511">
      <w:bodyDiv w:val="1"/>
      <w:marLeft w:val="0"/>
      <w:marRight w:val="0"/>
      <w:marTop w:val="0"/>
      <w:marBottom w:val="0"/>
      <w:divBdr>
        <w:top w:val="none" w:sz="0" w:space="0" w:color="auto"/>
        <w:left w:val="none" w:sz="0" w:space="0" w:color="auto"/>
        <w:bottom w:val="none" w:sz="0" w:space="0" w:color="auto"/>
        <w:right w:val="none" w:sz="0" w:space="0" w:color="auto"/>
      </w:divBdr>
      <w:divsChild>
        <w:div w:id="1369448859">
          <w:marLeft w:val="480"/>
          <w:marRight w:val="0"/>
          <w:marTop w:val="0"/>
          <w:marBottom w:val="0"/>
          <w:divBdr>
            <w:top w:val="none" w:sz="0" w:space="0" w:color="auto"/>
            <w:left w:val="none" w:sz="0" w:space="0" w:color="auto"/>
            <w:bottom w:val="none" w:sz="0" w:space="0" w:color="auto"/>
            <w:right w:val="none" w:sz="0" w:space="0" w:color="auto"/>
          </w:divBdr>
          <w:divsChild>
            <w:div w:id="22678390">
              <w:marLeft w:val="0"/>
              <w:marRight w:val="0"/>
              <w:marTop w:val="0"/>
              <w:marBottom w:val="0"/>
              <w:divBdr>
                <w:top w:val="none" w:sz="0" w:space="0" w:color="auto"/>
                <w:left w:val="none" w:sz="0" w:space="0" w:color="auto"/>
                <w:bottom w:val="none" w:sz="0" w:space="0" w:color="auto"/>
                <w:right w:val="none" w:sz="0" w:space="0" w:color="auto"/>
              </w:divBdr>
            </w:div>
            <w:div w:id="91634550">
              <w:marLeft w:val="0"/>
              <w:marRight w:val="0"/>
              <w:marTop w:val="0"/>
              <w:marBottom w:val="0"/>
              <w:divBdr>
                <w:top w:val="none" w:sz="0" w:space="0" w:color="auto"/>
                <w:left w:val="none" w:sz="0" w:space="0" w:color="auto"/>
                <w:bottom w:val="none" w:sz="0" w:space="0" w:color="auto"/>
                <w:right w:val="none" w:sz="0" w:space="0" w:color="auto"/>
              </w:divBdr>
            </w:div>
            <w:div w:id="178352709">
              <w:marLeft w:val="0"/>
              <w:marRight w:val="0"/>
              <w:marTop w:val="0"/>
              <w:marBottom w:val="0"/>
              <w:divBdr>
                <w:top w:val="none" w:sz="0" w:space="0" w:color="auto"/>
                <w:left w:val="none" w:sz="0" w:space="0" w:color="auto"/>
                <w:bottom w:val="none" w:sz="0" w:space="0" w:color="auto"/>
                <w:right w:val="none" w:sz="0" w:space="0" w:color="auto"/>
              </w:divBdr>
            </w:div>
            <w:div w:id="261689763">
              <w:marLeft w:val="0"/>
              <w:marRight w:val="0"/>
              <w:marTop w:val="0"/>
              <w:marBottom w:val="0"/>
              <w:divBdr>
                <w:top w:val="none" w:sz="0" w:space="0" w:color="auto"/>
                <w:left w:val="none" w:sz="0" w:space="0" w:color="auto"/>
                <w:bottom w:val="none" w:sz="0" w:space="0" w:color="auto"/>
                <w:right w:val="none" w:sz="0" w:space="0" w:color="auto"/>
              </w:divBdr>
            </w:div>
            <w:div w:id="388385826">
              <w:marLeft w:val="0"/>
              <w:marRight w:val="0"/>
              <w:marTop w:val="0"/>
              <w:marBottom w:val="0"/>
              <w:divBdr>
                <w:top w:val="none" w:sz="0" w:space="0" w:color="auto"/>
                <w:left w:val="none" w:sz="0" w:space="0" w:color="auto"/>
                <w:bottom w:val="none" w:sz="0" w:space="0" w:color="auto"/>
                <w:right w:val="none" w:sz="0" w:space="0" w:color="auto"/>
              </w:divBdr>
            </w:div>
            <w:div w:id="394474227">
              <w:marLeft w:val="0"/>
              <w:marRight w:val="0"/>
              <w:marTop w:val="0"/>
              <w:marBottom w:val="0"/>
              <w:divBdr>
                <w:top w:val="none" w:sz="0" w:space="0" w:color="auto"/>
                <w:left w:val="none" w:sz="0" w:space="0" w:color="auto"/>
                <w:bottom w:val="none" w:sz="0" w:space="0" w:color="auto"/>
                <w:right w:val="none" w:sz="0" w:space="0" w:color="auto"/>
              </w:divBdr>
            </w:div>
            <w:div w:id="405154871">
              <w:marLeft w:val="0"/>
              <w:marRight w:val="0"/>
              <w:marTop w:val="0"/>
              <w:marBottom w:val="0"/>
              <w:divBdr>
                <w:top w:val="none" w:sz="0" w:space="0" w:color="auto"/>
                <w:left w:val="none" w:sz="0" w:space="0" w:color="auto"/>
                <w:bottom w:val="none" w:sz="0" w:space="0" w:color="auto"/>
                <w:right w:val="none" w:sz="0" w:space="0" w:color="auto"/>
              </w:divBdr>
            </w:div>
            <w:div w:id="441457870">
              <w:marLeft w:val="0"/>
              <w:marRight w:val="0"/>
              <w:marTop w:val="0"/>
              <w:marBottom w:val="0"/>
              <w:divBdr>
                <w:top w:val="none" w:sz="0" w:space="0" w:color="auto"/>
                <w:left w:val="none" w:sz="0" w:space="0" w:color="auto"/>
                <w:bottom w:val="none" w:sz="0" w:space="0" w:color="auto"/>
                <w:right w:val="none" w:sz="0" w:space="0" w:color="auto"/>
              </w:divBdr>
            </w:div>
            <w:div w:id="461852090">
              <w:marLeft w:val="0"/>
              <w:marRight w:val="0"/>
              <w:marTop w:val="0"/>
              <w:marBottom w:val="0"/>
              <w:divBdr>
                <w:top w:val="none" w:sz="0" w:space="0" w:color="auto"/>
                <w:left w:val="none" w:sz="0" w:space="0" w:color="auto"/>
                <w:bottom w:val="none" w:sz="0" w:space="0" w:color="auto"/>
                <w:right w:val="none" w:sz="0" w:space="0" w:color="auto"/>
              </w:divBdr>
            </w:div>
            <w:div w:id="502478849">
              <w:marLeft w:val="0"/>
              <w:marRight w:val="0"/>
              <w:marTop w:val="0"/>
              <w:marBottom w:val="0"/>
              <w:divBdr>
                <w:top w:val="none" w:sz="0" w:space="0" w:color="auto"/>
                <w:left w:val="none" w:sz="0" w:space="0" w:color="auto"/>
                <w:bottom w:val="none" w:sz="0" w:space="0" w:color="auto"/>
                <w:right w:val="none" w:sz="0" w:space="0" w:color="auto"/>
              </w:divBdr>
            </w:div>
            <w:div w:id="518160206">
              <w:marLeft w:val="0"/>
              <w:marRight w:val="0"/>
              <w:marTop w:val="0"/>
              <w:marBottom w:val="0"/>
              <w:divBdr>
                <w:top w:val="none" w:sz="0" w:space="0" w:color="auto"/>
                <w:left w:val="none" w:sz="0" w:space="0" w:color="auto"/>
                <w:bottom w:val="none" w:sz="0" w:space="0" w:color="auto"/>
                <w:right w:val="none" w:sz="0" w:space="0" w:color="auto"/>
              </w:divBdr>
            </w:div>
            <w:div w:id="576281299">
              <w:marLeft w:val="0"/>
              <w:marRight w:val="0"/>
              <w:marTop w:val="0"/>
              <w:marBottom w:val="0"/>
              <w:divBdr>
                <w:top w:val="none" w:sz="0" w:space="0" w:color="auto"/>
                <w:left w:val="none" w:sz="0" w:space="0" w:color="auto"/>
                <w:bottom w:val="none" w:sz="0" w:space="0" w:color="auto"/>
                <w:right w:val="none" w:sz="0" w:space="0" w:color="auto"/>
              </w:divBdr>
            </w:div>
            <w:div w:id="698705513">
              <w:marLeft w:val="0"/>
              <w:marRight w:val="0"/>
              <w:marTop w:val="0"/>
              <w:marBottom w:val="0"/>
              <w:divBdr>
                <w:top w:val="none" w:sz="0" w:space="0" w:color="auto"/>
                <w:left w:val="none" w:sz="0" w:space="0" w:color="auto"/>
                <w:bottom w:val="none" w:sz="0" w:space="0" w:color="auto"/>
                <w:right w:val="none" w:sz="0" w:space="0" w:color="auto"/>
              </w:divBdr>
            </w:div>
            <w:div w:id="711076925">
              <w:marLeft w:val="0"/>
              <w:marRight w:val="0"/>
              <w:marTop w:val="0"/>
              <w:marBottom w:val="0"/>
              <w:divBdr>
                <w:top w:val="none" w:sz="0" w:space="0" w:color="auto"/>
                <w:left w:val="none" w:sz="0" w:space="0" w:color="auto"/>
                <w:bottom w:val="none" w:sz="0" w:space="0" w:color="auto"/>
                <w:right w:val="none" w:sz="0" w:space="0" w:color="auto"/>
              </w:divBdr>
            </w:div>
            <w:div w:id="720401339">
              <w:marLeft w:val="0"/>
              <w:marRight w:val="0"/>
              <w:marTop w:val="0"/>
              <w:marBottom w:val="0"/>
              <w:divBdr>
                <w:top w:val="none" w:sz="0" w:space="0" w:color="auto"/>
                <w:left w:val="none" w:sz="0" w:space="0" w:color="auto"/>
                <w:bottom w:val="none" w:sz="0" w:space="0" w:color="auto"/>
                <w:right w:val="none" w:sz="0" w:space="0" w:color="auto"/>
              </w:divBdr>
            </w:div>
            <w:div w:id="943610285">
              <w:marLeft w:val="0"/>
              <w:marRight w:val="0"/>
              <w:marTop w:val="0"/>
              <w:marBottom w:val="0"/>
              <w:divBdr>
                <w:top w:val="none" w:sz="0" w:space="0" w:color="auto"/>
                <w:left w:val="none" w:sz="0" w:space="0" w:color="auto"/>
                <w:bottom w:val="none" w:sz="0" w:space="0" w:color="auto"/>
                <w:right w:val="none" w:sz="0" w:space="0" w:color="auto"/>
              </w:divBdr>
            </w:div>
            <w:div w:id="1004942095">
              <w:marLeft w:val="0"/>
              <w:marRight w:val="0"/>
              <w:marTop w:val="0"/>
              <w:marBottom w:val="0"/>
              <w:divBdr>
                <w:top w:val="none" w:sz="0" w:space="0" w:color="auto"/>
                <w:left w:val="none" w:sz="0" w:space="0" w:color="auto"/>
                <w:bottom w:val="none" w:sz="0" w:space="0" w:color="auto"/>
                <w:right w:val="none" w:sz="0" w:space="0" w:color="auto"/>
              </w:divBdr>
            </w:div>
            <w:div w:id="1009723634">
              <w:marLeft w:val="0"/>
              <w:marRight w:val="0"/>
              <w:marTop w:val="0"/>
              <w:marBottom w:val="0"/>
              <w:divBdr>
                <w:top w:val="none" w:sz="0" w:space="0" w:color="auto"/>
                <w:left w:val="none" w:sz="0" w:space="0" w:color="auto"/>
                <w:bottom w:val="none" w:sz="0" w:space="0" w:color="auto"/>
                <w:right w:val="none" w:sz="0" w:space="0" w:color="auto"/>
              </w:divBdr>
            </w:div>
            <w:div w:id="1148322593">
              <w:marLeft w:val="0"/>
              <w:marRight w:val="0"/>
              <w:marTop w:val="0"/>
              <w:marBottom w:val="0"/>
              <w:divBdr>
                <w:top w:val="none" w:sz="0" w:space="0" w:color="auto"/>
                <w:left w:val="none" w:sz="0" w:space="0" w:color="auto"/>
                <w:bottom w:val="none" w:sz="0" w:space="0" w:color="auto"/>
                <w:right w:val="none" w:sz="0" w:space="0" w:color="auto"/>
              </w:divBdr>
            </w:div>
            <w:div w:id="1191601776">
              <w:marLeft w:val="0"/>
              <w:marRight w:val="0"/>
              <w:marTop w:val="0"/>
              <w:marBottom w:val="0"/>
              <w:divBdr>
                <w:top w:val="none" w:sz="0" w:space="0" w:color="auto"/>
                <w:left w:val="none" w:sz="0" w:space="0" w:color="auto"/>
                <w:bottom w:val="none" w:sz="0" w:space="0" w:color="auto"/>
                <w:right w:val="none" w:sz="0" w:space="0" w:color="auto"/>
              </w:divBdr>
            </w:div>
            <w:div w:id="1229265653">
              <w:marLeft w:val="0"/>
              <w:marRight w:val="0"/>
              <w:marTop w:val="0"/>
              <w:marBottom w:val="0"/>
              <w:divBdr>
                <w:top w:val="none" w:sz="0" w:space="0" w:color="auto"/>
                <w:left w:val="none" w:sz="0" w:space="0" w:color="auto"/>
                <w:bottom w:val="none" w:sz="0" w:space="0" w:color="auto"/>
                <w:right w:val="none" w:sz="0" w:space="0" w:color="auto"/>
              </w:divBdr>
            </w:div>
            <w:div w:id="1252198906">
              <w:marLeft w:val="0"/>
              <w:marRight w:val="0"/>
              <w:marTop w:val="0"/>
              <w:marBottom w:val="0"/>
              <w:divBdr>
                <w:top w:val="none" w:sz="0" w:space="0" w:color="auto"/>
                <w:left w:val="none" w:sz="0" w:space="0" w:color="auto"/>
                <w:bottom w:val="none" w:sz="0" w:space="0" w:color="auto"/>
                <w:right w:val="none" w:sz="0" w:space="0" w:color="auto"/>
              </w:divBdr>
            </w:div>
            <w:div w:id="1299187555">
              <w:marLeft w:val="0"/>
              <w:marRight w:val="0"/>
              <w:marTop w:val="0"/>
              <w:marBottom w:val="0"/>
              <w:divBdr>
                <w:top w:val="none" w:sz="0" w:space="0" w:color="auto"/>
                <w:left w:val="none" w:sz="0" w:space="0" w:color="auto"/>
                <w:bottom w:val="none" w:sz="0" w:space="0" w:color="auto"/>
                <w:right w:val="none" w:sz="0" w:space="0" w:color="auto"/>
              </w:divBdr>
            </w:div>
            <w:div w:id="1333950323">
              <w:marLeft w:val="0"/>
              <w:marRight w:val="0"/>
              <w:marTop w:val="0"/>
              <w:marBottom w:val="0"/>
              <w:divBdr>
                <w:top w:val="none" w:sz="0" w:space="0" w:color="auto"/>
                <w:left w:val="none" w:sz="0" w:space="0" w:color="auto"/>
                <w:bottom w:val="none" w:sz="0" w:space="0" w:color="auto"/>
                <w:right w:val="none" w:sz="0" w:space="0" w:color="auto"/>
              </w:divBdr>
            </w:div>
            <w:div w:id="1475026728">
              <w:marLeft w:val="0"/>
              <w:marRight w:val="0"/>
              <w:marTop w:val="0"/>
              <w:marBottom w:val="0"/>
              <w:divBdr>
                <w:top w:val="none" w:sz="0" w:space="0" w:color="auto"/>
                <w:left w:val="none" w:sz="0" w:space="0" w:color="auto"/>
                <w:bottom w:val="none" w:sz="0" w:space="0" w:color="auto"/>
                <w:right w:val="none" w:sz="0" w:space="0" w:color="auto"/>
              </w:divBdr>
            </w:div>
            <w:div w:id="1495803984">
              <w:marLeft w:val="0"/>
              <w:marRight w:val="0"/>
              <w:marTop w:val="0"/>
              <w:marBottom w:val="0"/>
              <w:divBdr>
                <w:top w:val="none" w:sz="0" w:space="0" w:color="auto"/>
                <w:left w:val="none" w:sz="0" w:space="0" w:color="auto"/>
                <w:bottom w:val="none" w:sz="0" w:space="0" w:color="auto"/>
                <w:right w:val="none" w:sz="0" w:space="0" w:color="auto"/>
              </w:divBdr>
            </w:div>
            <w:div w:id="1553808741">
              <w:marLeft w:val="0"/>
              <w:marRight w:val="0"/>
              <w:marTop w:val="0"/>
              <w:marBottom w:val="0"/>
              <w:divBdr>
                <w:top w:val="none" w:sz="0" w:space="0" w:color="auto"/>
                <w:left w:val="none" w:sz="0" w:space="0" w:color="auto"/>
                <w:bottom w:val="none" w:sz="0" w:space="0" w:color="auto"/>
                <w:right w:val="none" w:sz="0" w:space="0" w:color="auto"/>
              </w:divBdr>
            </w:div>
            <w:div w:id="1640650480">
              <w:marLeft w:val="0"/>
              <w:marRight w:val="0"/>
              <w:marTop w:val="0"/>
              <w:marBottom w:val="0"/>
              <w:divBdr>
                <w:top w:val="none" w:sz="0" w:space="0" w:color="auto"/>
                <w:left w:val="none" w:sz="0" w:space="0" w:color="auto"/>
                <w:bottom w:val="none" w:sz="0" w:space="0" w:color="auto"/>
                <w:right w:val="none" w:sz="0" w:space="0" w:color="auto"/>
              </w:divBdr>
            </w:div>
            <w:div w:id="1642881846">
              <w:marLeft w:val="0"/>
              <w:marRight w:val="0"/>
              <w:marTop w:val="0"/>
              <w:marBottom w:val="0"/>
              <w:divBdr>
                <w:top w:val="none" w:sz="0" w:space="0" w:color="auto"/>
                <w:left w:val="none" w:sz="0" w:space="0" w:color="auto"/>
                <w:bottom w:val="none" w:sz="0" w:space="0" w:color="auto"/>
                <w:right w:val="none" w:sz="0" w:space="0" w:color="auto"/>
              </w:divBdr>
            </w:div>
            <w:div w:id="1661469776">
              <w:marLeft w:val="0"/>
              <w:marRight w:val="0"/>
              <w:marTop w:val="0"/>
              <w:marBottom w:val="0"/>
              <w:divBdr>
                <w:top w:val="none" w:sz="0" w:space="0" w:color="auto"/>
                <w:left w:val="none" w:sz="0" w:space="0" w:color="auto"/>
                <w:bottom w:val="none" w:sz="0" w:space="0" w:color="auto"/>
                <w:right w:val="none" w:sz="0" w:space="0" w:color="auto"/>
              </w:divBdr>
            </w:div>
            <w:div w:id="1828130676">
              <w:marLeft w:val="0"/>
              <w:marRight w:val="0"/>
              <w:marTop w:val="0"/>
              <w:marBottom w:val="0"/>
              <w:divBdr>
                <w:top w:val="none" w:sz="0" w:space="0" w:color="auto"/>
                <w:left w:val="none" w:sz="0" w:space="0" w:color="auto"/>
                <w:bottom w:val="none" w:sz="0" w:space="0" w:color="auto"/>
                <w:right w:val="none" w:sz="0" w:space="0" w:color="auto"/>
              </w:divBdr>
            </w:div>
            <w:div w:id="1835753829">
              <w:marLeft w:val="0"/>
              <w:marRight w:val="0"/>
              <w:marTop w:val="0"/>
              <w:marBottom w:val="0"/>
              <w:divBdr>
                <w:top w:val="none" w:sz="0" w:space="0" w:color="auto"/>
                <w:left w:val="none" w:sz="0" w:space="0" w:color="auto"/>
                <w:bottom w:val="none" w:sz="0" w:space="0" w:color="auto"/>
                <w:right w:val="none" w:sz="0" w:space="0" w:color="auto"/>
              </w:divBdr>
            </w:div>
            <w:div w:id="1902672906">
              <w:marLeft w:val="0"/>
              <w:marRight w:val="0"/>
              <w:marTop w:val="0"/>
              <w:marBottom w:val="0"/>
              <w:divBdr>
                <w:top w:val="none" w:sz="0" w:space="0" w:color="auto"/>
                <w:left w:val="none" w:sz="0" w:space="0" w:color="auto"/>
                <w:bottom w:val="none" w:sz="0" w:space="0" w:color="auto"/>
                <w:right w:val="none" w:sz="0" w:space="0" w:color="auto"/>
              </w:divBdr>
            </w:div>
            <w:div w:id="1936160177">
              <w:marLeft w:val="0"/>
              <w:marRight w:val="0"/>
              <w:marTop w:val="0"/>
              <w:marBottom w:val="0"/>
              <w:divBdr>
                <w:top w:val="none" w:sz="0" w:space="0" w:color="auto"/>
                <w:left w:val="none" w:sz="0" w:space="0" w:color="auto"/>
                <w:bottom w:val="none" w:sz="0" w:space="0" w:color="auto"/>
                <w:right w:val="none" w:sz="0" w:space="0" w:color="auto"/>
              </w:divBdr>
            </w:div>
            <w:div w:id="1958222448">
              <w:marLeft w:val="0"/>
              <w:marRight w:val="0"/>
              <w:marTop w:val="0"/>
              <w:marBottom w:val="0"/>
              <w:divBdr>
                <w:top w:val="none" w:sz="0" w:space="0" w:color="auto"/>
                <w:left w:val="none" w:sz="0" w:space="0" w:color="auto"/>
                <w:bottom w:val="none" w:sz="0" w:space="0" w:color="auto"/>
                <w:right w:val="none" w:sz="0" w:space="0" w:color="auto"/>
              </w:divBdr>
            </w:div>
            <w:div w:id="1986619924">
              <w:marLeft w:val="0"/>
              <w:marRight w:val="0"/>
              <w:marTop w:val="0"/>
              <w:marBottom w:val="0"/>
              <w:divBdr>
                <w:top w:val="none" w:sz="0" w:space="0" w:color="auto"/>
                <w:left w:val="none" w:sz="0" w:space="0" w:color="auto"/>
                <w:bottom w:val="none" w:sz="0" w:space="0" w:color="auto"/>
                <w:right w:val="none" w:sz="0" w:space="0" w:color="auto"/>
              </w:divBdr>
            </w:div>
            <w:div w:id="2023432208">
              <w:marLeft w:val="0"/>
              <w:marRight w:val="0"/>
              <w:marTop w:val="0"/>
              <w:marBottom w:val="0"/>
              <w:divBdr>
                <w:top w:val="none" w:sz="0" w:space="0" w:color="auto"/>
                <w:left w:val="none" w:sz="0" w:space="0" w:color="auto"/>
                <w:bottom w:val="none" w:sz="0" w:space="0" w:color="auto"/>
                <w:right w:val="none" w:sz="0" w:space="0" w:color="auto"/>
              </w:divBdr>
            </w:div>
            <w:div w:id="212252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822525">
      <w:bodyDiv w:val="1"/>
      <w:marLeft w:val="0"/>
      <w:marRight w:val="0"/>
      <w:marTop w:val="0"/>
      <w:marBottom w:val="0"/>
      <w:divBdr>
        <w:top w:val="none" w:sz="0" w:space="0" w:color="auto"/>
        <w:left w:val="none" w:sz="0" w:space="0" w:color="auto"/>
        <w:bottom w:val="none" w:sz="0" w:space="0" w:color="auto"/>
        <w:right w:val="none" w:sz="0" w:space="0" w:color="auto"/>
      </w:divBdr>
      <w:divsChild>
        <w:div w:id="676923481">
          <w:marLeft w:val="480"/>
          <w:marRight w:val="0"/>
          <w:marTop w:val="0"/>
          <w:marBottom w:val="0"/>
          <w:divBdr>
            <w:top w:val="none" w:sz="0" w:space="0" w:color="auto"/>
            <w:left w:val="none" w:sz="0" w:space="0" w:color="auto"/>
            <w:bottom w:val="none" w:sz="0" w:space="0" w:color="auto"/>
            <w:right w:val="none" w:sz="0" w:space="0" w:color="auto"/>
          </w:divBdr>
          <w:divsChild>
            <w:div w:id="1525947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221252">
      <w:bodyDiv w:val="1"/>
      <w:marLeft w:val="0"/>
      <w:marRight w:val="0"/>
      <w:marTop w:val="0"/>
      <w:marBottom w:val="0"/>
      <w:divBdr>
        <w:top w:val="none" w:sz="0" w:space="0" w:color="auto"/>
        <w:left w:val="none" w:sz="0" w:space="0" w:color="auto"/>
        <w:bottom w:val="none" w:sz="0" w:space="0" w:color="auto"/>
        <w:right w:val="none" w:sz="0" w:space="0" w:color="auto"/>
      </w:divBdr>
    </w:div>
    <w:div w:id="1461456650">
      <w:bodyDiv w:val="1"/>
      <w:marLeft w:val="0"/>
      <w:marRight w:val="0"/>
      <w:marTop w:val="0"/>
      <w:marBottom w:val="0"/>
      <w:divBdr>
        <w:top w:val="none" w:sz="0" w:space="0" w:color="auto"/>
        <w:left w:val="none" w:sz="0" w:space="0" w:color="auto"/>
        <w:bottom w:val="none" w:sz="0" w:space="0" w:color="auto"/>
        <w:right w:val="none" w:sz="0" w:space="0" w:color="auto"/>
      </w:divBdr>
    </w:div>
    <w:div w:id="1483159415">
      <w:bodyDiv w:val="1"/>
      <w:marLeft w:val="0"/>
      <w:marRight w:val="0"/>
      <w:marTop w:val="0"/>
      <w:marBottom w:val="0"/>
      <w:divBdr>
        <w:top w:val="none" w:sz="0" w:space="0" w:color="auto"/>
        <w:left w:val="none" w:sz="0" w:space="0" w:color="auto"/>
        <w:bottom w:val="none" w:sz="0" w:space="0" w:color="auto"/>
        <w:right w:val="none" w:sz="0" w:space="0" w:color="auto"/>
      </w:divBdr>
      <w:divsChild>
        <w:div w:id="333995520">
          <w:marLeft w:val="480"/>
          <w:marRight w:val="0"/>
          <w:marTop w:val="0"/>
          <w:marBottom w:val="0"/>
          <w:divBdr>
            <w:top w:val="none" w:sz="0" w:space="0" w:color="auto"/>
            <w:left w:val="none" w:sz="0" w:space="0" w:color="auto"/>
            <w:bottom w:val="none" w:sz="0" w:space="0" w:color="auto"/>
            <w:right w:val="none" w:sz="0" w:space="0" w:color="auto"/>
          </w:divBdr>
          <w:divsChild>
            <w:div w:id="1993288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969901">
      <w:bodyDiv w:val="1"/>
      <w:marLeft w:val="0"/>
      <w:marRight w:val="0"/>
      <w:marTop w:val="0"/>
      <w:marBottom w:val="0"/>
      <w:divBdr>
        <w:top w:val="none" w:sz="0" w:space="0" w:color="auto"/>
        <w:left w:val="none" w:sz="0" w:space="0" w:color="auto"/>
        <w:bottom w:val="none" w:sz="0" w:space="0" w:color="auto"/>
        <w:right w:val="none" w:sz="0" w:space="0" w:color="auto"/>
      </w:divBdr>
      <w:divsChild>
        <w:div w:id="106393597">
          <w:marLeft w:val="480"/>
          <w:marRight w:val="0"/>
          <w:marTop w:val="0"/>
          <w:marBottom w:val="0"/>
          <w:divBdr>
            <w:top w:val="none" w:sz="0" w:space="0" w:color="auto"/>
            <w:left w:val="none" w:sz="0" w:space="0" w:color="auto"/>
            <w:bottom w:val="none" w:sz="0" w:space="0" w:color="auto"/>
            <w:right w:val="none" w:sz="0" w:space="0" w:color="auto"/>
          </w:divBdr>
          <w:divsChild>
            <w:div w:id="1654989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8104053">
      <w:bodyDiv w:val="1"/>
      <w:marLeft w:val="0"/>
      <w:marRight w:val="0"/>
      <w:marTop w:val="0"/>
      <w:marBottom w:val="0"/>
      <w:divBdr>
        <w:top w:val="none" w:sz="0" w:space="0" w:color="auto"/>
        <w:left w:val="none" w:sz="0" w:space="0" w:color="auto"/>
        <w:bottom w:val="none" w:sz="0" w:space="0" w:color="auto"/>
        <w:right w:val="none" w:sz="0" w:space="0" w:color="auto"/>
      </w:divBdr>
      <w:divsChild>
        <w:div w:id="1240600362">
          <w:marLeft w:val="480"/>
          <w:marRight w:val="0"/>
          <w:marTop w:val="0"/>
          <w:marBottom w:val="0"/>
          <w:divBdr>
            <w:top w:val="none" w:sz="0" w:space="0" w:color="auto"/>
            <w:left w:val="none" w:sz="0" w:space="0" w:color="auto"/>
            <w:bottom w:val="none" w:sz="0" w:space="0" w:color="auto"/>
            <w:right w:val="none" w:sz="0" w:space="0" w:color="auto"/>
          </w:divBdr>
          <w:divsChild>
            <w:div w:id="78529913">
              <w:marLeft w:val="0"/>
              <w:marRight w:val="0"/>
              <w:marTop w:val="0"/>
              <w:marBottom w:val="0"/>
              <w:divBdr>
                <w:top w:val="none" w:sz="0" w:space="0" w:color="auto"/>
                <w:left w:val="none" w:sz="0" w:space="0" w:color="auto"/>
                <w:bottom w:val="none" w:sz="0" w:space="0" w:color="auto"/>
                <w:right w:val="none" w:sz="0" w:space="0" w:color="auto"/>
              </w:divBdr>
            </w:div>
            <w:div w:id="1317955404">
              <w:marLeft w:val="0"/>
              <w:marRight w:val="0"/>
              <w:marTop w:val="0"/>
              <w:marBottom w:val="0"/>
              <w:divBdr>
                <w:top w:val="none" w:sz="0" w:space="0" w:color="auto"/>
                <w:left w:val="none" w:sz="0" w:space="0" w:color="auto"/>
                <w:bottom w:val="none" w:sz="0" w:space="0" w:color="auto"/>
                <w:right w:val="none" w:sz="0" w:space="0" w:color="auto"/>
              </w:divBdr>
            </w:div>
            <w:div w:id="1933008908">
              <w:marLeft w:val="0"/>
              <w:marRight w:val="0"/>
              <w:marTop w:val="0"/>
              <w:marBottom w:val="0"/>
              <w:divBdr>
                <w:top w:val="none" w:sz="0" w:space="0" w:color="auto"/>
                <w:left w:val="none" w:sz="0" w:space="0" w:color="auto"/>
                <w:bottom w:val="none" w:sz="0" w:space="0" w:color="auto"/>
                <w:right w:val="none" w:sz="0" w:space="0" w:color="auto"/>
              </w:divBdr>
            </w:div>
            <w:div w:id="1245144630">
              <w:marLeft w:val="0"/>
              <w:marRight w:val="0"/>
              <w:marTop w:val="0"/>
              <w:marBottom w:val="0"/>
              <w:divBdr>
                <w:top w:val="none" w:sz="0" w:space="0" w:color="auto"/>
                <w:left w:val="none" w:sz="0" w:space="0" w:color="auto"/>
                <w:bottom w:val="none" w:sz="0" w:space="0" w:color="auto"/>
                <w:right w:val="none" w:sz="0" w:space="0" w:color="auto"/>
              </w:divBdr>
            </w:div>
            <w:div w:id="1185047977">
              <w:marLeft w:val="0"/>
              <w:marRight w:val="0"/>
              <w:marTop w:val="0"/>
              <w:marBottom w:val="0"/>
              <w:divBdr>
                <w:top w:val="none" w:sz="0" w:space="0" w:color="auto"/>
                <w:left w:val="none" w:sz="0" w:space="0" w:color="auto"/>
                <w:bottom w:val="none" w:sz="0" w:space="0" w:color="auto"/>
                <w:right w:val="none" w:sz="0" w:space="0" w:color="auto"/>
              </w:divBdr>
            </w:div>
            <w:div w:id="874466098">
              <w:marLeft w:val="0"/>
              <w:marRight w:val="0"/>
              <w:marTop w:val="0"/>
              <w:marBottom w:val="0"/>
              <w:divBdr>
                <w:top w:val="none" w:sz="0" w:space="0" w:color="auto"/>
                <w:left w:val="none" w:sz="0" w:space="0" w:color="auto"/>
                <w:bottom w:val="none" w:sz="0" w:space="0" w:color="auto"/>
                <w:right w:val="none" w:sz="0" w:space="0" w:color="auto"/>
              </w:divBdr>
            </w:div>
            <w:div w:id="1750421034">
              <w:marLeft w:val="0"/>
              <w:marRight w:val="0"/>
              <w:marTop w:val="0"/>
              <w:marBottom w:val="0"/>
              <w:divBdr>
                <w:top w:val="none" w:sz="0" w:space="0" w:color="auto"/>
                <w:left w:val="none" w:sz="0" w:space="0" w:color="auto"/>
                <w:bottom w:val="none" w:sz="0" w:space="0" w:color="auto"/>
                <w:right w:val="none" w:sz="0" w:space="0" w:color="auto"/>
              </w:divBdr>
            </w:div>
            <w:div w:id="1060714443">
              <w:marLeft w:val="0"/>
              <w:marRight w:val="0"/>
              <w:marTop w:val="0"/>
              <w:marBottom w:val="0"/>
              <w:divBdr>
                <w:top w:val="none" w:sz="0" w:space="0" w:color="auto"/>
                <w:left w:val="none" w:sz="0" w:space="0" w:color="auto"/>
                <w:bottom w:val="none" w:sz="0" w:space="0" w:color="auto"/>
                <w:right w:val="none" w:sz="0" w:space="0" w:color="auto"/>
              </w:divBdr>
            </w:div>
            <w:div w:id="1955021318">
              <w:marLeft w:val="0"/>
              <w:marRight w:val="0"/>
              <w:marTop w:val="0"/>
              <w:marBottom w:val="0"/>
              <w:divBdr>
                <w:top w:val="none" w:sz="0" w:space="0" w:color="auto"/>
                <w:left w:val="none" w:sz="0" w:space="0" w:color="auto"/>
                <w:bottom w:val="none" w:sz="0" w:space="0" w:color="auto"/>
                <w:right w:val="none" w:sz="0" w:space="0" w:color="auto"/>
              </w:divBdr>
            </w:div>
            <w:div w:id="2120711002">
              <w:marLeft w:val="0"/>
              <w:marRight w:val="0"/>
              <w:marTop w:val="0"/>
              <w:marBottom w:val="0"/>
              <w:divBdr>
                <w:top w:val="none" w:sz="0" w:space="0" w:color="auto"/>
                <w:left w:val="none" w:sz="0" w:space="0" w:color="auto"/>
                <w:bottom w:val="none" w:sz="0" w:space="0" w:color="auto"/>
                <w:right w:val="none" w:sz="0" w:space="0" w:color="auto"/>
              </w:divBdr>
            </w:div>
            <w:div w:id="1299723378">
              <w:marLeft w:val="0"/>
              <w:marRight w:val="0"/>
              <w:marTop w:val="0"/>
              <w:marBottom w:val="0"/>
              <w:divBdr>
                <w:top w:val="none" w:sz="0" w:space="0" w:color="auto"/>
                <w:left w:val="none" w:sz="0" w:space="0" w:color="auto"/>
                <w:bottom w:val="none" w:sz="0" w:space="0" w:color="auto"/>
                <w:right w:val="none" w:sz="0" w:space="0" w:color="auto"/>
              </w:divBdr>
            </w:div>
            <w:div w:id="355891496">
              <w:marLeft w:val="0"/>
              <w:marRight w:val="0"/>
              <w:marTop w:val="0"/>
              <w:marBottom w:val="0"/>
              <w:divBdr>
                <w:top w:val="none" w:sz="0" w:space="0" w:color="auto"/>
                <w:left w:val="none" w:sz="0" w:space="0" w:color="auto"/>
                <w:bottom w:val="none" w:sz="0" w:space="0" w:color="auto"/>
                <w:right w:val="none" w:sz="0" w:space="0" w:color="auto"/>
              </w:divBdr>
            </w:div>
            <w:div w:id="814906779">
              <w:marLeft w:val="0"/>
              <w:marRight w:val="0"/>
              <w:marTop w:val="0"/>
              <w:marBottom w:val="0"/>
              <w:divBdr>
                <w:top w:val="none" w:sz="0" w:space="0" w:color="auto"/>
                <w:left w:val="none" w:sz="0" w:space="0" w:color="auto"/>
                <w:bottom w:val="none" w:sz="0" w:space="0" w:color="auto"/>
                <w:right w:val="none" w:sz="0" w:space="0" w:color="auto"/>
              </w:divBdr>
            </w:div>
            <w:div w:id="1248615063">
              <w:marLeft w:val="0"/>
              <w:marRight w:val="0"/>
              <w:marTop w:val="0"/>
              <w:marBottom w:val="0"/>
              <w:divBdr>
                <w:top w:val="none" w:sz="0" w:space="0" w:color="auto"/>
                <w:left w:val="none" w:sz="0" w:space="0" w:color="auto"/>
                <w:bottom w:val="none" w:sz="0" w:space="0" w:color="auto"/>
                <w:right w:val="none" w:sz="0" w:space="0" w:color="auto"/>
              </w:divBdr>
            </w:div>
            <w:div w:id="1703358218">
              <w:marLeft w:val="0"/>
              <w:marRight w:val="0"/>
              <w:marTop w:val="0"/>
              <w:marBottom w:val="0"/>
              <w:divBdr>
                <w:top w:val="none" w:sz="0" w:space="0" w:color="auto"/>
                <w:left w:val="none" w:sz="0" w:space="0" w:color="auto"/>
                <w:bottom w:val="none" w:sz="0" w:space="0" w:color="auto"/>
                <w:right w:val="none" w:sz="0" w:space="0" w:color="auto"/>
              </w:divBdr>
            </w:div>
            <w:div w:id="573782589">
              <w:marLeft w:val="0"/>
              <w:marRight w:val="0"/>
              <w:marTop w:val="0"/>
              <w:marBottom w:val="0"/>
              <w:divBdr>
                <w:top w:val="none" w:sz="0" w:space="0" w:color="auto"/>
                <w:left w:val="none" w:sz="0" w:space="0" w:color="auto"/>
                <w:bottom w:val="none" w:sz="0" w:space="0" w:color="auto"/>
                <w:right w:val="none" w:sz="0" w:space="0" w:color="auto"/>
              </w:divBdr>
            </w:div>
            <w:div w:id="1326859930">
              <w:marLeft w:val="0"/>
              <w:marRight w:val="0"/>
              <w:marTop w:val="0"/>
              <w:marBottom w:val="0"/>
              <w:divBdr>
                <w:top w:val="none" w:sz="0" w:space="0" w:color="auto"/>
                <w:left w:val="none" w:sz="0" w:space="0" w:color="auto"/>
                <w:bottom w:val="none" w:sz="0" w:space="0" w:color="auto"/>
                <w:right w:val="none" w:sz="0" w:space="0" w:color="auto"/>
              </w:divBdr>
            </w:div>
            <w:div w:id="277033688">
              <w:marLeft w:val="0"/>
              <w:marRight w:val="0"/>
              <w:marTop w:val="0"/>
              <w:marBottom w:val="0"/>
              <w:divBdr>
                <w:top w:val="none" w:sz="0" w:space="0" w:color="auto"/>
                <w:left w:val="none" w:sz="0" w:space="0" w:color="auto"/>
                <w:bottom w:val="none" w:sz="0" w:space="0" w:color="auto"/>
                <w:right w:val="none" w:sz="0" w:space="0" w:color="auto"/>
              </w:divBdr>
            </w:div>
            <w:div w:id="628098640">
              <w:marLeft w:val="0"/>
              <w:marRight w:val="0"/>
              <w:marTop w:val="0"/>
              <w:marBottom w:val="0"/>
              <w:divBdr>
                <w:top w:val="none" w:sz="0" w:space="0" w:color="auto"/>
                <w:left w:val="none" w:sz="0" w:space="0" w:color="auto"/>
                <w:bottom w:val="none" w:sz="0" w:space="0" w:color="auto"/>
                <w:right w:val="none" w:sz="0" w:space="0" w:color="auto"/>
              </w:divBdr>
            </w:div>
            <w:div w:id="882711281">
              <w:marLeft w:val="0"/>
              <w:marRight w:val="0"/>
              <w:marTop w:val="0"/>
              <w:marBottom w:val="0"/>
              <w:divBdr>
                <w:top w:val="none" w:sz="0" w:space="0" w:color="auto"/>
                <w:left w:val="none" w:sz="0" w:space="0" w:color="auto"/>
                <w:bottom w:val="none" w:sz="0" w:space="0" w:color="auto"/>
                <w:right w:val="none" w:sz="0" w:space="0" w:color="auto"/>
              </w:divBdr>
            </w:div>
            <w:div w:id="398482752">
              <w:marLeft w:val="0"/>
              <w:marRight w:val="0"/>
              <w:marTop w:val="0"/>
              <w:marBottom w:val="0"/>
              <w:divBdr>
                <w:top w:val="none" w:sz="0" w:space="0" w:color="auto"/>
                <w:left w:val="none" w:sz="0" w:space="0" w:color="auto"/>
                <w:bottom w:val="none" w:sz="0" w:space="0" w:color="auto"/>
                <w:right w:val="none" w:sz="0" w:space="0" w:color="auto"/>
              </w:divBdr>
            </w:div>
            <w:div w:id="1995449460">
              <w:marLeft w:val="0"/>
              <w:marRight w:val="0"/>
              <w:marTop w:val="0"/>
              <w:marBottom w:val="0"/>
              <w:divBdr>
                <w:top w:val="none" w:sz="0" w:space="0" w:color="auto"/>
                <w:left w:val="none" w:sz="0" w:space="0" w:color="auto"/>
                <w:bottom w:val="none" w:sz="0" w:space="0" w:color="auto"/>
                <w:right w:val="none" w:sz="0" w:space="0" w:color="auto"/>
              </w:divBdr>
            </w:div>
            <w:div w:id="336932612">
              <w:marLeft w:val="0"/>
              <w:marRight w:val="0"/>
              <w:marTop w:val="0"/>
              <w:marBottom w:val="0"/>
              <w:divBdr>
                <w:top w:val="none" w:sz="0" w:space="0" w:color="auto"/>
                <w:left w:val="none" w:sz="0" w:space="0" w:color="auto"/>
                <w:bottom w:val="none" w:sz="0" w:space="0" w:color="auto"/>
                <w:right w:val="none" w:sz="0" w:space="0" w:color="auto"/>
              </w:divBdr>
            </w:div>
            <w:div w:id="1181318350">
              <w:marLeft w:val="0"/>
              <w:marRight w:val="0"/>
              <w:marTop w:val="0"/>
              <w:marBottom w:val="0"/>
              <w:divBdr>
                <w:top w:val="none" w:sz="0" w:space="0" w:color="auto"/>
                <w:left w:val="none" w:sz="0" w:space="0" w:color="auto"/>
                <w:bottom w:val="none" w:sz="0" w:space="0" w:color="auto"/>
                <w:right w:val="none" w:sz="0" w:space="0" w:color="auto"/>
              </w:divBdr>
            </w:div>
            <w:div w:id="510342320">
              <w:marLeft w:val="0"/>
              <w:marRight w:val="0"/>
              <w:marTop w:val="0"/>
              <w:marBottom w:val="0"/>
              <w:divBdr>
                <w:top w:val="none" w:sz="0" w:space="0" w:color="auto"/>
                <w:left w:val="none" w:sz="0" w:space="0" w:color="auto"/>
                <w:bottom w:val="none" w:sz="0" w:space="0" w:color="auto"/>
                <w:right w:val="none" w:sz="0" w:space="0" w:color="auto"/>
              </w:divBdr>
            </w:div>
            <w:div w:id="1232305608">
              <w:marLeft w:val="0"/>
              <w:marRight w:val="0"/>
              <w:marTop w:val="0"/>
              <w:marBottom w:val="0"/>
              <w:divBdr>
                <w:top w:val="none" w:sz="0" w:space="0" w:color="auto"/>
                <w:left w:val="none" w:sz="0" w:space="0" w:color="auto"/>
                <w:bottom w:val="none" w:sz="0" w:space="0" w:color="auto"/>
                <w:right w:val="none" w:sz="0" w:space="0" w:color="auto"/>
              </w:divBdr>
            </w:div>
            <w:div w:id="168956547">
              <w:marLeft w:val="0"/>
              <w:marRight w:val="0"/>
              <w:marTop w:val="0"/>
              <w:marBottom w:val="0"/>
              <w:divBdr>
                <w:top w:val="none" w:sz="0" w:space="0" w:color="auto"/>
                <w:left w:val="none" w:sz="0" w:space="0" w:color="auto"/>
                <w:bottom w:val="none" w:sz="0" w:space="0" w:color="auto"/>
                <w:right w:val="none" w:sz="0" w:space="0" w:color="auto"/>
              </w:divBdr>
            </w:div>
            <w:div w:id="726144334">
              <w:marLeft w:val="0"/>
              <w:marRight w:val="0"/>
              <w:marTop w:val="0"/>
              <w:marBottom w:val="0"/>
              <w:divBdr>
                <w:top w:val="none" w:sz="0" w:space="0" w:color="auto"/>
                <w:left w:val="none" w:sz="0" w:space="0" w:color="auto"/>
                <w:bottom w:val="none" w:sz="0" w:space="0" w:color="auto"/>
                <w:right w:val="none" w:sz="0" w:space="0" w:color="auto"/>
              </w:divBdr>
            </w:div>
            <w:div w:id="1393575768">
              <w:marLeft w:val="0"/>
              <w:marRight w:val="0"/>
              <w:marTop w:val="0"/>
              <w:marBottom w:val="0"/>
              <w:divBdr>
                <w:top w:val="none" w:sz="0" w:space="0" w:color="auto"/>
                <w:left w:val="none" w:sz="0" w:space="0" w:color="auto"/>
                <w:bottom w:val="none" w:sz="0" w:space="0" w:color="auto"/>
                <w:right w:val="none" w:sz="0" w:space="0" w:color="auto"/>
              </w:divBdr>
            </w:div>
            <w:div w:id="497579623">
              <w:marLeft w:val="0"/>
              <w:marRight w:val="0"/>
              <w:marTop w:val="0"/>
              <w:marBottom w:val="0"/>
              <w:divBdr>
                <w:top w:val="none" w:sz="0" w:space="0" w:color="auto"/>
                <w:left w:val="none" w:sz="0" w:space="0" w:color="auto"/>
                <w:bottom w:val="none" w:sz="0" w:space="0" w:color="auto"/>
                <w:right w:val="none" w:sz="0" w:space="0" w:color="auto"/>
              </w:divBdr>
            </w:div>
            <w:div w:id="80104315">
              <w:marLeft w:val="0"/>
              <w:marRight w:val="0"/>
              <w:marTop w:val="0"/>
              <w:marBottom w:val="0"/>
              <w:divBdr>
                <w:top w:val="none" w:sz="0" w:space="0" w:color="auto"/>
                <w:left w:val="none" w:sz="0" w:space="0" w:color="auto"/>
                <w:bottom w:val="none" w:sz="0" w:space="0" w:color="auto"/>
                <w:right w:val="none" w:sz="0" w:space="0" w:color="auto"/>
              </w:divBdr>
            </w:div>
            <w:div w:id="1338338858">
              <w:marLeft w:val="0"/>
              <w:marRight w:val="0"/>
              <w:marTop w:val="0"/>
              <w:marBottom w:val="0"/>
              <w:divBdr>
                <w:top w:val="none" w:sz="0" w:space="0" w:color="auto"/>
                <w:left w:val="none" w:sz="0" w:space="0" w:color="auto"/>
                <w:bottom w:val="none" w:sz="0" w:space="0" w:color="auto"/>
                <w:right w:val="none" w:sz="0" w:space="0" w:color="auto"/>
              </w:divBdr>
            </w:div>
            <w:div w:id="1887064169">
              <w:marLeft w:val="0"/>
              <w:marRight w:val="0"/>
              <w:marTop w:val="0"/>
              <w:marBottom w:val="0"/>
              <w:divBdr>
                <w:top w:val="none" w:sz="0" w:space="0" w:color="auto"/>
                <w:left w:val="none" w:sz="0" w:space="0" w:color="auto"/>
                <w:bottom w:val="none" w:sz="0" w:space="0" w:color="auto"/>
                <w:right w:val="none" w:sz="0" w:space="0" w:color="auto"/>
              </w:divBdr>
            </w:div>
            <w:div w:id="1684890797">
              <w:marLeft w:val="0"/>
              <w:marRight w:val="0"/>
              <w:marTop w:val="0"/>
              <w:marBottom w:val="0"/>
              <w:divBdr>
                <w:top w:val="none" w:sz="0" w:space="0" w:color="auto"/>
                <w:left w:val="none" w:sz="0" w:space="0" w:color="auto"/>
                <w:bottom w:val="none" w:sz="0" w:space="0" w:color="auto"/>
                <w:right w:val="none" w:sz="0" w:space="0" w:color="auto"/>
              </w:divBdr>
            </w:div>
            <w:div w:id="1479105835">
              <w:marLeft w:val="0"/>
              <w:marRight w:val="0"/>
              <w:marTop w:val="0"/>
              <w:marBottom w:val="0"/>
              <w:divBdr>
                <w:top w:val="none" w:sz="0" w:space="0" w:color="auto"/>
                <w:left w:val="none" w:sz="0" w:space="0" w:color="auto"/>
                <w:bottom w:val="none" w:sz="0" w:space="0" w:color="auto"/>
                <w:right w:val="none" w:sz="0" w:space="0" w:color="auto"/>
              </w:divBdr>
            </w:div>
            <w:div w:id="1736971399">
              <w:marLeft w:val="0"/>
              <w:marRight w:val="0"/>
              <w:marTop w:val="0"/>
              <w:marBottom w:val="0"/>
              <w:divBdr>
                <w:top w:val="none" w:sz="0" w:space="0" w:color="auto"/>
                <w:left w:val="none" w:sz="0" w:space="0" w:color="auto"/>
                <w:bottom w:val="none" w:sz="0" w:space="0" w:color="auto"/>
                <w:right w:val="none" w:sz="0" w:space="0" w:color="auto"/>
              </w:divBdr>
            </w:div>
            <w:div w:id="331297847">
              <w:marLeft w:val="0"/>
              <w:marRight w:val="0"/>
              <w:marTop w:val="0"/>
              <w:marBottom w:val="0"/>
              <w:divBdr>
                <w:top w:val="none" w:sz="0" w:space="0" w:color="auto"/>
                <w:left w:val="none" w:sz="0" w:space="0" w:color="auto"/>
                <w:bottom w:val="none" w:sz="0" w:space="0" w:color="auto"/>
                <w:right w:val="none" w:sz="0" w:space="0" w:color="auto"/>
              </w:divBdr>
            </w:div>
            <w:div w:id="869728800">
              <w:marLeft w:val="0"/>
              <w:marRight w:val="0"/>
              <w:marTop w:val="0"/>
              <w:marBottom w:val="0"/>
              <w:divBdr>
                <w:top w:val="none" w:sz="0" w:space="0" w:color="auto"/>
                <w:left w:val="none" w:sz="0" w:space="0" w:color="auto"/>
                <w:bottom w:val="none" w:sz="0" w:space="0" w:color="auto"/>
                <w:right w:val="none" w:sz="0" w:space="0" w:color="auto"/>
              </w:divBdr>
            </w:div>
            <w:div w:id="2104643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504592">
      <w:bodyDiv w:val="1"/>
      <w:marLeft w:val="0"/>
      <w:marRight w:val="0"/>
      <w:marTop w:val="0"/>
      <w:marBottom w:val="0"/>
      <w:divBdr>
        <w:top w:val="none" w:sz="0" w:space="0" w:color="auto"/>
        <w:left w:val="none" w:sz="0" w:space="0" w:color="auto"/>
        <w:bottom w:val="none" w:sz="0" w:space="0" w:color="auto"/>
        <w:right w:val="none" w:sz="0" w:space="0" w:color="auto"/>
      </w:divBdr>
    </w:div>
    <w:div w:id="1614433339">
      <w:bodyDiv w:val="1"/>
      <w:marLeft w:val="0"/>
      <w:marRight w:val="0"/>
      <w:marTop w:val="0"/>
      <w:marBottom w:val="0"/>
      <w:divBdr>
        <w:top w:val="none" w:sz="0" w:space="0" w:color="auto"/>
        <w:left w:val="none" w:sz="0" w:space="0" w:color="auto"/>
        <w:bottom w:val="none" w:sz="0" w:space="0" w:color="auto"/>
        <w:right w:val="none" w:sz="0" w:space="0" w:color="auto"/>
      </w:divBdr>
      <w:divsChild>
        <w:div w:id="461269435">
          <w:marLeft w:val="480"/>
          <w:marRight w:val="0"/>
          <w:marTop w:val="0"/>
          <w:marBottom w:val="0"/>
          <w:divBdr>
            <w:top w:val="none" w:sz="0" w:space="0" w:color="auto"/>
            <w:left w:val="none" w:sz="0" w:space="0" w:color="auto"/>
            <w:bottom w:val="none" w:sz="0" w:space="0" w:color="auto"/>
            <w:right w:val="none" w:sz="0" w:space="0" w:color="auto"/>
          </w:divBdr>
          <w:divsChild>
            <w:div w:id="711269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763493">
      <w:bodyDiv w:val="1"/>
      <w:marLeft w:val="0"/>
      <w:marRight w:val="0"/>
      <w:marTop w:val="0"/>
      <w:marBottom w:val="0"/>
      <w:divBdr>
        <w:top w:val="none" w:sz="0" w:space="0" w:color="auto"/>
        <w:left w:val="none" w:sz="0" w:space="0" w:color="auto"/>
        <w:bottom w:val="none" w:sz="0" w:space="0" w:color="auto"/>
        <w:right w:val="none" w:sz="0" w:space="0" w:color="auto"/>
      </w:divBdr>
    </w:div>
    <w:div w:id="1722751954">
      <w:bodyDiv w:val="1"/>
      <w:marLeft w:val="0"/>
      <w:marRight w:val="0"/>
      <w:marTop w:val="0"/>
      <w:marBottom w:val="0"/>
      <w:divBdr>
        <w:top w:val="none" w:sz="0" w:space="0" w:color="auto"/>
        <w:left w:val="none" w:sz="0" w:space="0" w:color="auto"/>
        <w:bottom w:val="none" w:sz="0" w:space="0" w:color="auto"/>
        <w:right w:val="none" w:sz="0" w:space="0" w:color="auto"/>
      </w:divBdr>
    </w:div>
    <w:div w:id="1736124442">
      <w:bodyDiv w:val="1"/>
      <w:marLeft w:val="0"/>
      <w:marRight w:val="0"/>
      <w:marTop w:val="0"/>
      <w:marBottom w:val="0"/>
      <w:divBdr>
        <w:top w:val="none" w:sz="0" w:space="0" w:color="auto"/>
        <w:left w:val="none" w:sz="0" w:space="0" w:color="auto"/>
        <w:bottom w:val="none" w:sz="0" w:space="0" w:color="auto"/>
        <w:right w:val="none" w:sz="0" w:space="0" w:color="auto"/>
      </w:divBdr>
    </w:div>
    <w:div w:id="1919746082">
      <w:bodyDiv w:val="1"/>
      <w:marLeft w:val="0"/>
      <w:marRight w:val="0"/>
      <w:marTop w:val="0"/>
      <w:marBottom w:val="0"/>
      <w:divBdr>
        <w:top w:val="none" w:sz="0" w:space="0" w:color="auto"/>
        <w:left w:val="none" w:sz="0" w:space="0" w:color="auto"/>
        <w:bottom w:val="none" w:sz="0" w:space="0" w:color="auto"/>
        <w:right w:val="none" w:sz="0" w:space="0" w:color="auto"/>
      </w:divBdr>
    </w:div>
    <w:div w:id="2051804247">
      <w:bodyDiv w:val="1"/>
      <w:marLeft w:val="0"/>
      <w:marRight w:val="0"/>
      <w:marTop w:val="0"/>
      <w:marBottom w:val="0"/>
      <w:divBdr>
        <w:top w:val="none" w:sz="0" w:space="0" w:color="auto"/>
        <w:left w:val="none" w:sz="0" w:space="0" w:color="auto"/>
        <w:bottom w:val="none" w:sz="0" w:space="0" w:color="auto"/>
        <w:right w:val="none" w:sz="0" w:space="0" w:color="auto"/>
      </w:divBdr>
    </w:div>
    <w:div w:id="2120297251">
      <w:bodyDiv w:val="1"/>
      <w:marLeft w:val="0"/>
      <w:marRight w:val="0"/>
      <w:marTop w:val="0"/>
      <w:marBottom w:val="0"/>
      <w:divBdr>
        <w:top w:val="none" w:sz="0" w:space="0" w:color="auto"/>
        <w:left w:val="none" w:sz="0" w:space="0" w:color="auto"/>
        <w:bottom w:val="none" w:sz="0" w:space="0" w:color="auto"/>
        <w:right w:val="none" w:sz="0" w:space="0" w:color="auto"/>
      </w:divBdr>
      <w:divsChild>
        <w:div w:id="2053571527">
          <w:marLeft w:val="480"/>
          <w:marRight w:val="0"/>
          <w:marTop w:val="0"/>
          <w:marBottom w:val="0"/>
          <w:divBdr>
            <w:top w:val="none" w:sz="0" w:space="0" w:color="auto"/>
            <w:left w:val="none" w:sz="0" w:space="0" w:color="auto"/>
            <w:bottom w:val="none" w:sz="0" w:space="0" w:color="auto"/>
            <w:right w:val="none" w:sz="0" w:space="0" w:color="auto"/>
          </w:divBdr>
          <w:divsChild>
            <w:div w:id="529032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tiff"/><Relationship Id="rId39" Type="http://schemas.openxmlformats.org/officeDocument/2006/relationships/hyperlink" Target="https://doi.org/10.1016/j.beproc.2020.104179" TargetMode="External"/><Relationship Id="rId21" Type="http://schemas.openxmlformats.org/officeDocument/2006/relationships/image" Target="media/image9.png"/><Relationship Id="rId34" Type="http://schemas.openxmlformats.org/officeDocument/2006/relationships/hyperlink" Target="https://doi.org/10.1037/pspi0000339" TargetMode="External"/><Relationship Id="rId42" Type="http://schemas.openxmlformats.org/officeDocument/2006/relationships/hyperlink" Target="https://doi.org/10.1016/bs.aesp.2019.09.004" TargetMode="External"/><Relationship Id="rId47" Type="http://schemas.openxmlformats.org/officeDocument/2006/relationships/hyperlink" Target="https://doi.org/10.1037/0022-3514.85.2.197" TargetMode="External"/><Relationship Id="rId50" Type="http://schemas.openxmlformats.org/officeDocument/2006/relationships/hyperlink" Target="https://doi.org/10.1177/0146167218781340" TargetMode="External"/><Relationship Id="rId55" Type="http://schemas.openxmlformats.org/officeDocument/2006/relationships/hyperlink" Target="https://doi.org/10.1111/j.1467-9280.2008.02156.x" TargetMode="Externa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tiff"/><Relationship Id="rId11" Type="http://schemas.openxmlformats.org/officeDocument/2006/relationships/hyperlink" Target="https://osf.io/5kf9z/?view_only=59861bdad4fc4b1ca41a46967e7535ae" TargetMode="External"/><Relationship Id="rId24" Type="http://schemas.openxmlformats.org/officeDocument/2006/relationships/image" Target="media/image12.tiff"/><Relationship Id="rId32" Type="http://schemas.openxmlformats.org/officeDocument/2006/relationships/hyperlink" Target="https://osf.io/5kf9z/?view_only=59861bdad4fc4b1ca41a46967e7535ae" TargetMode="External"/><Relationship Id="rId37" Type="http://schemas.openxmlformats.org/officeDocument/2006/relationships/hyperlink" Target="https://doi.org/10.1177/1088868320911325" TargetMode="External"/><Relationship Id="rId40" Type="http://schemas.openxmlformats.org/officeDocument/2006/relationships/hyperlink" Target="https://doi.org/10.1002/jeab.437" TargetMode="External"/><Relationship Id="rId45" Type="http://schemas.openxmlformats.org/officeDocument/2006/relationships/hyperlink" Target="https://doi.org/10.1037/0033-295x.109.1.3" TargetMode="External"/><Relationship Id="rId53" Type="http://schemas.openxmlformats.org/officeDocument/2006/relationships/hyperlink" Target="https://doi.org/10.3389/fpsyg.2019.02385" TargetMode="External"/><Relationship Id="rId58"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header" Target="header2.xml"/><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tiff"/><Relationship Id="rId30" Type="http://schemas.openxmlformats.org/officeDocument/2006/relationships/hyperlink" Target="https://osf.io/qw6jr/?view_only=cafbeff4bc234fbc930c309819a70229" TargetMode="External"/><Relationship Id="rId35" Type="http://schemas.openxmlformats.org/officeDocument/2006/relationships/hyperlink" Target="https://doi.org/10.3758/s13428-016-0839-5" TargetMode="External"/><Relationship Id="rId43" Type="http://schemas.openxmlformats.org/officeDocument/2006/relationships/hyperlink" Target="https://doi.org/10.1016/j.jcbs.2018.01.001" TargetMode="External"/><Relationship Id="rId48" Type="http://schemas.openxmlformats.org/officeDocument/2006/relationships/hyperlink" Target="https://doi.org/10.5334/pb.362" TargetMode="External"/><Relationship Id="rId56" Type="http://schemas.openxmlformats.org/officeDocument/2006/relationships/hyperlink" Target="https://doi.org/10.1016/j.neubiorev.2015.09.015" TargetMode="External"/><Relationship Id="rId8" Type="http://schemas.openxmlformats.org/officeDocument/2006/relationships/hyperlink" Target="mailto:jamie.cummins@UGent.be" TargetMode="External"/><Relationship Id="rId51" Type="http://schemas.openxmlformats.org/officeDocument/2006/relationships/hyperlink" Target="https://osf.io/pcjwf" TargetMode="External"/><Relationship Id="rId3" Type="http://schemas.openxmlformats.org/officeDocument/2006/relationships/styles" Target="styles.xml"/><Relationship Id="rId12" Type="http://schemas.openxmlformats.org/officeDocument/2006/relationships/hyperlink" Target="https://osf.io/ydf27/?view_only=ded4644c172040cb8b033690541e2cd0" TargetMode="External"/><Relationship Id="rId17" Type="http://schemas.openxmlformats.org/officeDocument/2006/relationships/image" Target="media/image5.png"/><Relationship Id="rId25" Type="http://schemas.openxmlformats.org/officeDocument/2006/relationships/image" Target="media/image13.tiff"/><Relationship Id="rId33" Type="http://schemas.openxmlformats.org/officeDocument/2006/relationships/hyperlink" Target="https://osf.io/ydf27/?view_only=ded4644c172040cb8b033690541e2cd0" TargetMode="External"/><Relationship Id="rId38" Type="http://schemas.openxmlformats.org/officeDocument/2006/relationships/hyperlink" Target="https://doi.org/10.1037/adb0000643" TargetMode="External"/><Relationship Id="rId46" Type="http://schemas.openxmlformats.org/officeDocument/2006/relationships/hyperlink" Target="https://doi.org/10.1037/0022-3514.79.6.1022" TargetMode="External"/><Relationship Id="rId59" Type="http://schemas.openxmlformats.org/officeDocument/2006/relationships/footer" Target="footer1.xml"/><Relationship Id="rId20" Type="http://schemas.openxmlformats.org/officeDocument/2006/relationships/image" Target="media/image8.png"/><Relationship Id="rId41" Type="http://schemas.openxmlformats.org/officeDocument/2006/relationships/hyperlink" Target="https://doi.org/10.1080/026999398379691" TargetMode="External"/><Relationship Id="rId54" Type="http://schemas.openxmlformats.org/officeDocument/2006/relationships/hyperlink" Target="https://doi.org/10.1080/00273171.2012.658329"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tiff"/><Relationship Id="rId28" Type="http://schemas.openxmlformats.org/officeDocument/2006/relationships/image" Target="media/image16.tiff"/><Relationship Id="rId36" Type="http://schemas.openxmlformats.org/officeDocument/2006/relationships/hyperlink" Target="https://doi.org/10.1111/desc.12911" TargetMode="External"/><Relationship Id="rId49" Type="http://schemas.openxmlformats.org/officeDocument/2006/relationships/hyperlink" Target="https://doi.org/10.31234/osf.io/fqr49" TargetMode="External"/><Relationship Id="rId57" Type="http://schemas.openxmlformats.org/officeDocument/2006/relationships/hyperlink" Target="https://doi.org/10.1002/ejsp.2337" TargetMode="External"/><Relationship Id="rId10" Type="http://schemas.openxmlformats.org/officeDocument/2006/relationships/hyperlink" Target="https://osf.io/4v8tg/?view_only=d2da873eaebe49e0ad1c3085260f99b9" TargetMode="External"/><Relationship Id="rId31" Type="http://schemas.openxmlformats.org/officeDocument/2006/relationships/hyperlink" Target="https://osf.io/4v8tg/?view_only=d2da873eaebe49e0ad1c3085260f99b9" TargetMode="External"/><Relationship Id="rId44" Type="http://schemas.openxmlformats.org/officeDocument/2006/relationships/hyperlink" Target="https://doi.org/10.1007/s10608-018-9917-6" TargetMode="External"/><Relationship Id="rId52" Type="http://schemas.openxmlformats.org/officeDocument/2006/relationships/hyperlink" Target="https://doi.org/10.1037/amp0000364" TargetMode="External"/><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osf.io/qw6jr/?view_only=cafbeff4bc234fbc930c309819a7022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8B757F-74C8-4E0D-8E4E-DAB9992834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37</Pages>
  <Words>9039</Words>
  <Characters>51523</Characters>
  <Application>Microsoft Office Word</Application>
  <DocSecurity>0</DocSecurity>
  <Lines>429</Lines>
  <Paragraphs>120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60442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Jamie Cummins</dc:creator>
  <cp:keywords/>
  <dc:description/>
  <cp:lastModifiedBy>Jamie Cummins</cp:lastModifiedBy>
  <cp:revision>12</cp:revision>
  <dcterms:created xsi:type="dcterms:W3CDTF">2022-06-15T09:34:00Z</dcterms:created>
  <dcterms:modified xsi:type="dcterms:W3CDTF">2022-09-05T09:30:00Z</dcterms:modified>
  <cp:category/>
</cp:coreProperties>
</file>